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4D" w:rsidRDefault="0049294D">
      <w:pPr>
        <w:pStyle w:val="Ttulo"/>
      </w:pPr>
    </w:p>
    <w:p w:rsidR="0049294D" w:rsidRDefault="0049294D">
      <w:pPr>
        <w:pStyle w:val="Ttulo"/>
      </w:pPr>
    </w:p>
    <w:p w:rsidR="00B92A56" w:rsidRPr="009E2647" w:rsidRDefault="00B92A56" w:rsidP="00B92A56">
      <w:pPr>
        <w:pStyle w:val="NormalWeb"/>
        <w:spacing w:line="360" w:lineRule="auto"/>
        <w:jc w:val="center"/>
        <w:rPr>
          <w:b/>
          <w:color w:val="000000"/>
          <w:szCs w:val="26"/>
        </w:rPr>
      </w:pPr>
      <w:r w:rsidRPr="009E2647">
        <w:rPr>
          <w:b/>
          <w:color w:val="000000"/>
          <w:szCs w:val="26"/>
        </w:rPr>
        <w:t>ANÁLISE DE RISCOS NA DESCARGA DE COMBUSTÍVEIS EM UM POSTO DA CIDADE DE SABINÓPOLIS - MG</w:t>
      </w:r>
    </w:p>
    <w:p w:rsidR="00B92A56" w:rsidRDefault="0049294D" w:rsidP="0049294D">
      <w:pPr>
        <w:tabs>
          <w:tab w:val="center" w:pos="4535"/>
          <w:tab w:val="left" w:pos="7860"/>
        </w:tabs>
        <w:jc w:val="left"/>
        <w:rPr>
          <w:rFonts w:cs="Times New Roman"/>
          <w:szCs w:val="24"/>
          <w:vertAlign w:val="superscript"/>
        </w:rPr>
      </w:pPr>
      <w:r>
        <w:rPr>
          <w:rFonts w:cs="Times New Roman"/>
          <w:szCs w:val="24"/>
        </w:rPr>
        <w:tab/>
      </w:r>
      <w:r w:rsidR="009E3520">
        <w:rPr>
          <w:rFonts w:cs="Times New Roman"/>
          <w:szCs w:val="24"/>
        </w:rPr>
        <w:t>Nome do Aluno</w:t>
      </w:r>
      <w:r w:rsidR="00B92A56">
        <w:rPr>
          <w:rFonts w:cs="Times New Roman"/>
          <w:szCs w:val="24"/>
        </w:rPr>
        <w:t xml:space="preserve"> </w:t>
      </w:r>
      <w:r w:rsidR="009E3520">
        <w:rPr>
          <w:rFonts w:cs="Times New Roman"/>
          <w:szCs w:val="24"/>
          <w:vertAlign w:val="superscript"/>
        </w:rPr>
        <w:t>(1)</w:t>
      </w:r>
      <w:r w:rsidR="009E3520">
        <w:rPr>
          <w:rFonts w:cs="Times New Roman"/>
          <w:szCs w:val="24"/>
        </w:rPr>
        <w:t>, Nome do Professor</w:t>
      </w:r>
      <w:r w:rsidR="00B92A56">
        <w:rPr>
          <w:rFonts w:cs="Times New Roman"/>
          <w:szCs w:val="24"/>
        </w:rPr>
        <w:t xml:space="preserve"> </w:t>
      </w:r>
      <w:r w:rsidR="009E3520">
        <w:rPr>
          <w:rFonts w:cs="Times New Roman"/>
          <w:szCs w:val="24"/>
          <w:vertAlign w:val="superscript"/>
        </w:rPr>
        <w:t>(2)</w:t>
      </w:r>
    </w:p>
    <w:p w:rsidR="00B92A56" w:rsidRPr="00B92A56" w:rsidRDefault="00B92A56" w:rsidP="00B92A56">
      <w:pPr>
        <w:tabs>
          <w:tab w:val="center" w:pos="4535"/>
          <w:tab w:val="left" w:pos="7860"/>
        </w:tabs>
        <w:jc w:val="center"/>
        <w:rPr>
          <w:rFonts w:cs="Times New Roman"/>
          <w:szCs w:val="24"/>
        </w:rPr>
      </w:pPr>
      <w:proofErr w:type="spellStart"/>
      <w:r w:rsidRPr="00B92A56">
        <w:rPr>
          <w:rFonts w:cs="Times New Roman"/>
          <w:bCs/>
          <w:szCs w:val="24"/>
          <w:lang w:val="en-US"/>
        </w:rPr>
        <w:t>Grasiela</w:t>
      </w:r>
      <w:proofErr w:type="spellEnd"/>
      <w:r w:rsidRPr="00B92A56">
        <w:rPr>
          <w:rFonts w:cs="Times New Roman"/>
          <w:bCs/>
          <w:szCs w:val="24"/>
          <w:lang w:val="en-US"/>
        </w:rPr>
        <w:t xml:space="preserve"> </w:t>
      </w:r>
      <w:proofErr w:type="spellStart"/>
      <w:r w:rsidRPr="00B92A56">
        <w:rPr>
          <w:rFonts w:cs="Times New Roman"/>
          <w:bCs/>
          <w:szCs w:val="24"/>
          <w:lang w:val="en-US"/>
        </w:rPr>
        <w:t>Aparecida</w:t>
      </w:r>
      <w:proofErr w:type="spellEnd"/>
      <w:r w:rsidRPr="00B92A56">
        <w:rPr>
          <w:rFonts w:cs="Times New Roman"/>
          <w:bCs/>
          <w:szCs w:val="24"/>
          <w:lang w:val="en-US"/>
        </w:rPr>
        <w:t xml:space="preserve"> </w:t>
      </w:r>
      <w:proofErr w:type="spellStart"/>
      <w:r w:rsidRPr="00B92A56">
        <w:rPr>
          <w:rFonts w:cs="Times New Roman"/>
          <w:bCs/>
          <w:szCs w:val="24"/>
          <w:lang w:val="en-US"/>
        </w:rPr>
        <w:t>Coura</w:t>
      </w:r>
      <w:proofErr w:type="spellEnd"/>
      <w:r w:rsidRPr="00B92A56">
        <w:rPr>
          <w:rFonts w:cs="Times New Roman"/>
          <w:bCs/>
          <w:szCs w:val="24"/>
          <w:lang w:val="en-US"/>
        </w:rPr>
        <w:t xml:space="preserve"> </w:t>
      </w:r>
      <w:proofErr w:type="spellStart"/>
      <w:r w:rsidRPr="00B92A56">
        <w:rPr>
          <w:rFonts w:cs="Times New Roman"/>
          <w:bCs/>
          <w:szCs w:val="24"/>
          <w:lang w:val="en-US"/>
        </w:rPr>
        <w:t>Querobino</w:t>
      </w:r>
      <w:proofErr w:type="spellEnd"/>
      <w:r w:rsidRPr="00B92A56">
        <w:rPr>
          <w:rFonts w:cs="Times New Roman"/>
          <w:bCs/>
          <w:szCs w:val="24"/>
          <w:lang w:val="en-US"/>
        </w:rPr>
        <w:t xml:space="preserve"> </w:t>
      </w:r>
      <w:proofErr w:type="spellStart"/>
      <w:r w:rsidRPr="00B92A56">
        <w:rPr>
          <w:rFonts w:cs="Times New Roman"/>
          <w:bCs/>
          <w:szCs w:val="24"/>
          <w:lang w:val="en-US"/>
        </w:rPr>
        <w:t>Alvarenga</w:t>
      </w:r>
      <w:proofErr w:type="spellEnd"/>
      <w:r>
        <w:rPr>
          <w:rFonts w:cs="Times New Roman"/>
          <w:bCs/>
          <w:szCs w:val="24"/>
          <w:lang w:val="en-US"/>
        </w:rPr>
        <w:t xml:space="preserve"> </w:t>
      </w:r>
      <w:r>
        <w:rPr>
          <w:rFonts w:cs="Times New Roman"/>
          <w:szCs w:val="24"/>
          <w:vertAlign w:val="superscript"/>
        </w:rPr>
        <w:t>(1)</w:t>
      </w:r>
      <w:r>
        <w:rPr>
          <w:rFonts w:cs="Times New Roman"/>
          <w:szCs w:val="24"/>
        </w:rPr>
        <w:t>,</w:t>
      </w:r>
      <w:r>
        <w:rPr>
          <w:rFonts w:cs="Times New Roman"/>
          <w:bCs/>
          <w:szCs w:val="24"/>
          <w:lang w:val="en-US"/>
        </w:rPr>
        <w:t xml:space="preserve"> </w:t>
      </w:r>
      <w:r w:rsidRPr="00B92A56">
        <w:rPr>
          <w:rFonts w:cs="Times New Roman"/>
          <w:bCs/>
          <w:szCs w:val="24"/>
        </w:rPr>
        <w:t>Gustavo Ferreira Trindade</w:t>
      </w:r>
      <w:r>
        <w:rPr>
          <w:rFonts w:cs="Times New Roman"/>
          <w:bCs/>
          <w:szCs w:val="24"/>
        </w:rPr>
        <w:t xml:space="preserve"> </w:t>
      </w:r>
      <w:r>
        <w:rPr>
          <w:rFonts w:cs="Times New Roman"/>
          <w:szCs w:val="24"/>
          <w:vertAlign w:val="superscript"/>
        </w:rPr>
        <w:t>(2)</w:t>
      </w:r>
      <w:r w:rsidRPr="00B92A56">
        <w:rPr>
          <w:rFonts w:cs="Times New Roman"/>
          <w:bCs/>
          <w:szCs w:val="24"/>
          <w:lang w:val="en-US"/>
        </w:rPr>
        <w:t xml:space="preserve">; </w:t>
      </w:r>
      <w:r w:rsidRPr="00B92A56">
        <w:rPr>
          <w:rFonts w:cs="Times New Roman"/>
          <w:bCs/>
          <w:szCs w:val="24"/>
        </w:rPr>
        <w:t>Matheus Aguiar de Pinho</w:t>
      </w:r>
      <w:r>
        <w:rPr>
          <w:rFonts w:cs="Times New Roman"/>
          <w:bCs/>
          <w:szCs w:val="24"/>
        </w:rPr>
        <w:t xml:space="preserve"> </w:t>
      </w:r>
      <w:r>
        <w:rPr>
          <w:rFonts w:cs="Times New Roman"/>
          <w:szCs w:val="24"/>
          <w:vertAlign w:val="superscript"/>
        </w:rPr>
        <w:t>(3</w:t>
      </w:r>
      <w:r>
        <w:rPr>
          <w:rFonts w:cs="Times New Roman"/>
          <w:szCs w:val="24"/>
          <w:vertAlign w:val="superscript"/>
        </w:rPr>
        <w:t>)</w:t>
      </w:r>
    </w:p>
    <w:p w:rsidR="002B73B3" w:rsidRDefault="0049294D" w:rsidP="00B92A56">
      <w:pPr>
        <w:tabs>
          <w:tab w:val="center" w:pos="4535"/>
          <w:tab w:val="left" w:pos="7860"/>
        </w:tabs>
        <w:jc w:val="left"/>
        <w:rPr>
          <w:vertAlign w:val="superscript"/>
        </w:rPr>
      </w:pPr>
      <w:r>
        <w:rPr>
          <w:rFonts w:cs="Times New Roman"/>
          <w:szCs w:val="24"/>
          <w:vertAlign w:val="superscript"/>
        </w:rPr>
        <w:tab/>
      </w:r>
    </w:p>
    <w:p w:rsidR="00B92A56" w:rsidRPr="00B92A56" w:rsidRDefault="00B92A56" w:rsidP="00B92A56">
      <w:pPr>
        <w:pStyle w:val="PargrafodaLista"/>
        <w:numPr>
          <w:ilvl w:val="0"/>
          <w:numId w:val="4"/>
        </w:numPr>
        <w:rPr>
          <w:rFonts w:cs="Times New Roman"/>
          <w:b/>
          <w:szCs w:val="24"/>
        </w:rPr>
      </w:pPr>
      <w:r w:rsidRPr="00B92A56">
        <w:rPr>
          <w:rFonts w:cs="Times New Roman"/>
          <w:sz w:val="22"/>
        </w:rPr>
        <w:t xml:space="preserve">Docente </w:t>
      </w:r>
      <w:r w:rsidR="009E3520" w:rsidRPr="00B92A56">
        <w:rPr>
          <w:rFonts w:cs="Times New Roman"/>
          <w:sz w:val="22"/>
        </w:rPr>
        <w:t xml:space="preserve">do Programa de Pós-Graduação em </w:t>
      </w:r>
      <w:r w:rsidRPr="00B92A56">
        <w:rPr>
          <w:rFonts w:cs="Times New Roman"/>
          <w:sz w:val="22"/>
        </w:rPr>
        <w:t>Engenharia e Segurança do Trabalho</w:t>
      </w:r>
      <w:r w:rsidR="009E3520" w:rsidRPr="00B92A56">
        <w:rPr>
          <w:rFonts w:cs="Times New Roman"/>
          <w:sz w:val="22"/>
        </w:rPr>
        <w:t xml:space="preserve"> - Instituto Federal de Minas Gerais (IFMG) - Campus </w:t>
      </w:r>
      <w:r w:rsidRPr="00B92A56">
        <w:rPr>
          <w:rFonts w:cs="Times New Roman"/>
          <w:sz w:val="22"/>
        </w:rPr>
        <w:t>Governador Valadares</w:t>
      </w:r>
      <w:r w:rsidR="009E3520" w:rsidRPr="00B92A56">
        <w:rPr>
          <w:rFonts w:cs="Times New Roman"/>
          <w:sz w:val="22"/>
        </w:rPr>
        <w:t xml:space="preserve">. </w:t>
      </w:r>
    </w:p>
    <w:p w:rsidR="002B73B3" w:rsidRPr="00B92A56" w:rsidRDefault="009E3520" w:rsidP="00B92A56">
      <w:pPr>
        <w:pStyle w:val="PargrafodaLista"/>
        <w:rPr>
          <w:rFonts w:cs="Times New Roman"/>
          <w:b/>
          <w:szCs w:val="24"/>
        </w:rPr>
      </w:pPr>
      <w:r w:rsidRPr="00B92A56">
        <w:rPr>
          <w:rFonts w:cs="Times New Roman"/>
          <w:sz w:val="22"/>
          <w:vertAlign w:val="superscript"/>
        </w:rPr>
        <w:t>(2</w:t>
      </w:r>
      <w:r w:rsidR="00B92A56" w:rsidRPr="00B92A56">
        <w:rPr>
          <w:rFonts w:cs="Times New Roman"/>
          <w:sz w:val="22"/>
          <w:vertAlign w:val="superscript"/>
        </w:rPr>
        <w:t>, 3</w:t>
      </w:r>
      <w:r w:rsidRPr="00B92A56">
        <w:rPr>
          <w:rFonts w:cs="Times New Roman"/>
          <w:sz w:val="22"/>
          <w:vertAlign w:val="superscript"/>
        </w:rPr>
        <w:t>)</w:t>
      </w:r>
      <w:r w:rsidR="00B92A56" w:rsidRPr="00B92A56">
        <w:rPr>
          <w:rFonts w:cs="Times New Roman"/>
          <w:sz w:val="22"/>
          <w:vertAlign w:val="superscript"/>
        </w:rPr>
        <w:t xml:space="preserve"> </w:t>
      </w:r>
      <w:r w:rsidR="00B92A56" w:rsidRPr="00B92A56">
        <w:rPr>
          <w:rFonts w:cs="Times New Roman"/>
          <w:sz w:val="22"/>
        </w:rPr>
        <w:t>Discentes</w:t>
      </w:r>
      <w:r w:rsidR="00B92A56">
        <w:rPr>
          <w:rFonts w:cs="Times New Roman"/>
          <w:sz w:val="22"/>
        </w:rPr>
        <w:t xml:space="preserve"> </w:t>
      </w:r>
      <w:r w:rsidR="00B92A56" w:rsidRPr="00B92A56">
        <w:rPr>
          <w:rFonts w:cs="Times New Roman"/>
          <w:sz w:val="22"/>
        </w:rPr>
        <w:t>do Programa de Pós-Graduação em Engenharia e Segurança do Trabalho - Instituto Federal de Minas Gerais</w:t>
      </w:r>
      <w:r w:rsidRPr="00B92A56">
        <w:rPr>
          <w:rFonts w:cs="Times New Roman"/>
          <w:sz w:val="22"/>
        </w:rPr>
        <w:t xml:space="preserve"> - IFMG - </w:t>
      </w:r>
      <w:r w:rsidR="00B92A56" w:rsidRPr="00B92A56">
        <w:rPr>
          <w:rFonts w:cs="Times New Roman"/>
          <w:sz w:val="22"/>
        </w:rPr>
        <w:t>Campus Governador Valadares</w:t>
      </w:r>
    </w:p>
    <w:p w:rsidR="002B73B3" w:rsidRDefault="009E3520">
      <w:pPr>
        <w:pStyle w:val="Ttulo"/>
      </w:pPr>
      <w:r>
        <w:t>RESUMO</w:t>
      </w:r>
    </w:p>
    <w:p w:rsidR="00B92A56" w:rsidRDefault="00B92A56" w:rsidP="00B92A56">
      <w:pPr>
        <w:pStyle w:val="NormalWeb"/>
        <w:jc w:val="both"/>
      </w:pPr>
      <w:r w:rsidRPr="00BA5954">
        <w:t>O presente trabalho tem como objetivo propor medidas para mitigar os riscos existentes no descarregamento de combustível em um posto de combustível através da aplicação de técnicas de análise de risco. Inicialmente foi realizado o acompanhamento da atividade ora mencionada com a ferramenta Análise de Modo e Efeito de Falha (AMFE), onde identificaram-se os potenciais riscos existentes assim como o grau de risco envolvendo cada parte da atividade. Posteriormente, para analisar e propor medidas de prevenção, foram desenvolvidas, com base no Diagrama de Ishikawa, tabelas com cada risco encontrado na fase anterior. Por fim, pode-se notar e entender os riscos da Descarga de Combustível no estabelecimento, sendo assim possível capacitar os envolvidos de modo mais eficaz e diminuir o risco de acidentes. Foram propostas ao final desta obra, análises de outras atividades do posto de combustível a fim de compreender os riscos envolvidos e gerar um ambiente de trabalho mais seguro aos colaboradores e clientes</w:t>
      </w:r>
      <w:r>
        <w:t>.</w:t>
      </w:r>
    </w:p>
    <w:p w:rsidR="00B92A56" w:rsidRPr="00BA5954" w:rsidRDefault="009E3520" w:rsidP="00B92A56">
      <w:pPr>
        <w:pStyle w:val="NormalWeb"/>
      </w:pPr>
      <w:r>
        <w:rPr>
          <w:b/>
        </w:rPr>
        <w:t>Palavras-chave</w:t>
      </w:r>
      <w:r>
        <w:t xml:space="preserve">: </w:t>
      </w:r>
      <w:r w:rsidR="00B92A56" w:rsidRPr="00BA5954">
        <w:t>Análise do Modo e E</w:t>
      </w:r>
      <w:r w:rsidR="00B92A56">
        <w:t>feito da Falha. Diagrama de Ishikawa.</w:t>
      </w:r>
      <w:r w:rsidR="00B92A56" w:rsidRPr="00BA5954">
        <w:t xml:space="preserve"> Descarga de combustível</w:t>
      </w:r>
      <w:r w:rsidR="00B92A56">
        <w:t>.</w:t>
      </w:r>
      <w:r w:rsidR="00B92A56" w:rsidRPr="00BA5954">
        <w:t xml:space="preserve"> Análise de risco.</w:t>
      </w:r>
    </w:p>
    <w:p w:rsidR="002B73B3" w:rsidRDefault="002B73B3">
      <w:pPr>
        <w:pStyle w:val="Resumoeabstract"/>
      </w:pPr>
    </w:p>
    <w:p w:rsidR="002B73B3" w:rsidRDefault="009E3520" w:rsidP="00505485">
      <w:pPr>
        <w:pStyle w:val="Ttulo1"/>
        <w:numPr>
          <w:ilvl w:val="0"/>
          <w:numId w:val="7"/>
        </w:numPr>
      </w:pPr>
      <w:r>
        <w:t xml:space="preserve"> INTRODUÇÃO</w:t>
      </w:r>
    </w:p>
    <w:p w:rsidR="002B73B3" w:rsidRDefault="002B73B3">
      <w:pPr>
        <w:rPr>
          <w:rFonts w:cs="Times New Roman"/>
          <w:szCs w:val="24"/>
        </w:rPr>
      </w:pPr>
    </w:p>
    <w:p w:rsidR="00505485" w:rsidRPr="00DD1B2F" w:rsidRDefault="00505485" w:rsidP="00505485">
      <w:pPr>
        <w:rPr>
          <w:rFonts w:cs="Times New Roman"/>
          <w:szCs w:val="24"/>
        </w:rPr>
      </w:pPr>
      <w:r w:rsidRPr="00DD1B2F">
        <w:rPr>
          <w:rFonts w:cs="Times New Roman"/>
          <w:szCs w:val="24"/>
        </w:rPr>
        <w:t xml:space="preserve">O Brasil é um dos países que mais colaboram para o aumento das estatísticas anuais mundiais de mortes por acidentes de trabalho ou por doenças ocupacionais, ocupando o quarto lugar mundial segundo a Organização Internacional do Trabalho (OIT, 2013). Em 2017 cerca de aproximadamente 550 mil acidentes e doenças ocupacionais relacionadas diretamente aos postos de trabalhos, foram detectados no país inteiro, e apenas em Minas Gerais, o número chega a quase 60 mil, de acordo com o Anuário Estatístico de Acidentes do Trabalho (2017). Uma das principais atividades econômicas, no Brasil e no estado de Minas Gerais, é a revenda </w:t>
      </w:r>
      <w:r w:rsidRPr="00DD1B2F">
        <w:rPr>
          <w:rFonts w:cs="Times New Roman"/>
          <w:szCs w:val="24"/>
        </w:rPr>
        <w:lastRenderedPageBreak/>
        <w:t>de combustíveis automotivos. Conforme dados da Agência Nacional do Petróleo (2018), somente no estado de Minas Gerais, existiam 4.317 postos revendedores de combustíveis de um total de 41.984 no país inteiro.</w:t>
      </w:r>
    </w:p>
    <w:p w:rsidR="00505485" w:rsidRPr="00DD1B2F" w:rsidRDefault="00505485" w:rsidP="00505485">
      <w:pPr>
        <w:ind w:firstLine="340"/>
        <w:contextualSpacing/>
        <w:rPr>
          <w:rFonts w:cs="Times New Roman"/>
          <w:szCs w:val="24"/>
        </w:rPr>
      </w:pPr>
      <w:r w:rsidRPr="00DD1B2F">
        <w:rPr>
          <w:rFonts w:cs="Times New Roman"/>
          <w:szCs w:val="24"/>
        </w:rPr>
        <w:t xml:space="preserve">De acordo com Rocha (2015), os funcionários dos postos de combustíveis responsáveis pelo recebimento, estão expostos a vários riscos que podem ser muito prejudiciais à saúde do ser humano, como o contato físico com o combustível, trabalho em altura, inalação de gases e explosões. Segundo Vasconcelos et al. (2009) muitos dos acidentes e das doenças ocupacionais que ocorrem em empresas, são consequências da utilização incorreta ou da não utilização dos </w:t>
      </w:r>
      <w:proofErr w:type="spellStart"/>
      <w:r w:rsidRPr="00DD1B2F">
        <w:rPr>
          <w:rFonts w:cs="Times New Roman"/>
          <w:szCs w:val="24"/>
        </w:rPr>
        <w:t>EPI’s</w:t>
      </w:r>
      <w:proofErr w:type="spellEnd"/>
      <w:r w:rsidRPr="00DD1B2F">
        <w:rPr>
          <w:rFonts w:cs="Times New Roman"/>
          <w:szCs w:val="24"/>
        </w:rPr>
        <w:t xml:space="preserve"> (Equipamentos de Proteção Individual) por parte de funcionários, além disso, por parte das empresas ocorre ocasionalmente o não cumprimento da maioria das normas de segurança do trabalho e das Normas Regulamentadoras.</w:t>
      </w:r>
    </w:p>
    <w:p w:rsidR="00505485" w:rsidRDefault="00505485" w:rsidP="00505485">
      <w:pPr>
        <w:ind w:firstLine="340"/>
        <w:contextualSpacing/>
        <w:rPr>
          <w:rFonts w:cs="Times New Roman"/>
          <w:szCs w:val="24"/>
        </w:rPr>
      </w:pPr>
      <w:r w:rsidRPr="00DD1B2F">
        <w:rPr>
          <w:rFonts w:cs="Times New Roman"/>
          <w:szCs w:val="24"/>
        </w:rPr>
        <w:t xml:space="preserve">Para Alves (2013), somente o uso dos </w:t>
      </w:r>
      <w:proofErr w:type="spellStart"/>
      <w:r w:rsidRPr="00DD1B2F">
        <w:rPr>
          <w:rFonts w:cs="Times New Roman"/>
          <w:szCs w:val="24"/>
        </w:rPr>
        <w:t>EPI’s</w:t>
      </w:r>
      <w:proofErr w:type="spellEnd"/>
      <w:r w:rsidRPr="00DD1B2F">
        <w:rPr>
          <w:rFonts w:cs="Times New Roman"/>
          <w:szCs w:val="24"/>
        </w:rPr>
        <w:t xml:space="preserve"> não evita os acidentes de trabalho, mas quando é feito em áreas de serviço onde há o risco de acidentes e doenças ocupacionais, protege o trabalhador e minimiza os danos a sua saúde caso aconteça algum imprevisto. Se faz necessário o cuidado para a conservação das instalações e ao treinamento dos profissionais envolvidos, principalmente no tocante aos riscos expostos oriundos de tarefas repetitivas e de perigo implícito, tendo assim a necessidade de definir regras e responsabilidades individuais, a fim de zelar pela segurança do trabalhador, clientes e meio ambiente (PERUZZO, 2020).</w:t>
      </w:r>
      <w:r>
        <w:rPr>
          <w:rFonts w:cs="Times New Roman"/>
          <w:szCs w:val="24"/>
        </w:rPr>
        <w:t xml:space="preserve"> </w:t>
      </w:r>
    </w:p>
    <w:p w:rsidR="00505485" w:rsidRPr="007B2597" w:rsidRDefault="00505485" w:rsidP="00505485">
      <w:pPr>
        <w:ind w:firstLine="340"/>
        <w:contextualSpacing/>
        <w:rPr>
          <w:rFonts w:cs="Times New Roman"/>
          <w:szCs w:val="24"/>
        </w:rPr>
      </w:pPr>
      <w:r>
        <w:rPr>
          <w:rFonts w:cs="Times New Roman"/>
          <w:szCs w:val="24"/>
        </w:rPr>
        <w:t xml:space="preserve">Desta forma, uma análise importante para investigar os riscos susceptíveis de ameaçar a vida dos </w:t>
      </w:r>
      <w:r w:rsidRPr="007B2597">
        <w:rPr>
          <w:rFonts w:cs="Times New Roman"/>
          <w:szCs w:val="24"/>
        </w:rPr>
        <w:t>trabalhadores é a Análise do Modo e Efeito da Falha (AMFE)</w:t>
      </w:r>
      <w:r>
        <w:rPr>
          <w:rFonts w:cs="Times New Roman"/>
          <w:szCs w:val="24"/>
        </w:rPr>
        <w:t>, sendo caracterizada por</w:t>
      </w:r>
      <w:r w:rsidRPr="007B2597">
        <w:rPr>
          <w:rFonts w:cs="Times New Roman"/>
          <w:szCs w:val="24"/>
        </w:rPr>
        <w:t xml:space="preserve"> uma abordagem que contribui para a identificação e priorização de falhas potenciais em equipamentos, sistemas ou processos (KARDEC e NASCIF, 2013). É uma técnica de confiabilidade que possui como objetivos reconhecer e avaliar as falhas potenciais que podem surgir, identificar ações que visem eliminar ou reduzir a chance de ocorrência dessas falhas e documentar o estudo, criando um referencial técnico que auxilie em revisões e desenvolvimentos futuros do projeto ou processo (FOGLIATTO e RIBEIRO, 2009).</w:t>
      </w:r>
    </w:p>
    <w:p w:rsidR="00505485" w:rsidRDefault="00505485" w:rsidP="00505485">
      <w:pPr>
        <w:ind w:firstLine="340"/>
        <w:contextualSpacing/>
        <w:rPr>
          <w:rFonts w:cs="Times New Roman"/>
          <w:szCs w:val="24"/>
        </w:rPr>
      </w:pPr>
      <w:r w:rsidRPr="00DD1B2F">
        <w:rPr>
          <w:rFonts w:cs="Times New Roman"/>
          <w:szCs w:val="24"/>
        </w:rPr>
        <w:t>Visto isso, o presente trabalho tem como proposta executar u</w:t>
      </w:r>
      <w:r>
        <w:rPr>
          <w:rFonts w:cs="Times New Roman"/>
          <w:szCs w:val="24"/>
        </w:rPr>
        <w:t xml:space="preserve">ma análise de risco na descarga </w:t>
      </w:r>
      <w:r w:rsidRPr="00DD1B2F">
        <w:rPr>
          <w:rFonts w:cs="Times New Roman"/>
          <w:szCs w:val="24"/>
        </w:rPr>
        <w:t xml:space="preserve">de combustível em um posto revendedor de combustível, localizado na cidade de Sabinópolis – MG. Tem-se como objetivo encontrar os riscos existentes, bem como apresentar as medidas necessárias para eliminá-los ou minimizá-los. </w:t>
      </w:r>
    </w:p>
    <w:p w:rsidR="00505485" w:rsidRDefault="00505485" w:rsidP="00505485">
      <w:pPr>
        <w:ind w:firstLine="340"/>
        <w:contextualSpacing/>
        <w:rPr>
          <w:b/>
          <w:color w:val="000000"/>
        </w:rPr>
      </w:pPr>
    </w:p>
    <w:p w:rsidR="00505485" w:rsidRPr="00DD1B2F" w:rsidRDefault="00505485" w:rsidP="00505485">
      <w:pPr>
        <w:pStyle w:val="NormalWeb"/>
        <w:numPr>
          <w:ilvl w:val="0"/>
          <w:numId w:val="7"/>
        </w:numPr>
        <w:spacing w:before="0" w:after="0" w:line="360" w:lineRule="auto"/>
      </w:pPr>
      <w:r w:rsidRPr="00DD1B2F">
        <w:rPr>
          <w:b/>
          <w:color w:val="000000"/>
        </w:rPr>
        <w:t>METODOLOGIA</w:t>
      </w:r>
    </w:p>
    <w:p w:rsidR="00505485" w:rsidRDefault="00505485" w:rsidP="00505485">
      <w:pPr>
        <w:ind w:firstLine="340"/>
        <w:rPr>
          <w:rFonts w:cs="Times New Roman"/>
          <w:color w:val="000000" w:themeColor="text1"/>
          <w:szCs w:val="24"/>
        </w:rPr>
      </w:pPr>
      <w:r w:rsidRPr="00DD1B2F">
        <w:rPr>
          <w:rFonts w:cs="Times New Roman"/>
          <w:szCs w:val="24"/>
        </w:rPr>
        <w:t xml:space="preserve">De acordo com </w:t>
      </w:r>
      <w:proofErr w:type="spellStart"/>
      <w:r w:rsidRPr="00DD1B2F">
        <w:rPr>
          <w:rFonts w:cs="Times New Roman"/>
          <w:szCs w:val="24"/>
        </w:rPr>
        <w:t>Prodanov</w:t>
      </w:r>
      <w:proofErr w:type="spellEnd"/>
      <w:r w:rsidRPr="00DD1B2F">
        <w:rPr>
          <w:rFonts w:cs="Times New Roman"/>
          <w:szCs w:val="24"/>
        </w:rPr>
        <w:t xml:space="preserve"> e Freitas (2013), a pesquisa está classificada como descritiva, onde serão registrados os fatos observados sem a interferência do pesquisador nestes </w:t>
      </w:r>
      <w:r w:rsidRPr="00DD1B2F">
        <w:rPr>
          <w:rFonts w:cs="Times New Roman"/>
          <w:szCs w:val="24"/>
        </w:rPr>
        <w:lastRenderedPageBreak/>
        <w:t xml:space="preserve">acontecimentos, além da coleta de dados para a análises dos riscos presentes no estabelecimento. Quanto aos procedimentos técnicos será utilizado o estudo de caso instrumental, o qual, de acordo com Gil (2002), possui o objetivo de ajudar no entendimento de determinado problema, como é o caso dos riscos da atividade profissional ora mencionada anteriormente. O local onde foi realizado o estudo de caso foi em um posto de combustível situado em Sabinópolis, cidade do interior de Minas Gerais, onde segundo o censo de 2010 possuía 15.704 habitantes (IBGE, 2021). Presente no município desde agosto de 2011, o estabelecimento realiza a revenda de gasolina, etanol e Diesel s500 e Diesel s10. Para suas operações, o posto conta com um total de quatro funcionários, sendo um na área administrativa e três frentistas, dos quais dois são responsáveis pelo descarregamento. </w:t>
      </w:r>
      <w:r w:rsidRPr="00DD1B2F">
        <w:rPr>
          <w:rFonts w:cs="Times New Roman"/>
          <w:color w:val="000000" w:themeColor="text1"/>
          <w:szCs w:val="24"/>
        </w:rPr>
        <w:t>Durante o funcionamento do estabelecimento, são realizadas diversas atividades como o serviço de abastecimento de combustível aos clientes, troca de óleo, venda de produtos na loja de conveniência, além da descarga de combustível nos tanques de armazenamento situados no subsolo do posto. Logo, para alcançar os objetivos propostos, o presente trabalho está concentrado apenas na atividade de descarga de combustível. Segue abaixo o Fluxograma do processo completo da atividade realizada por duas vezes na semana no estabelecimento.</w:t>
      </w:r>
    </w:p>
    <w:p w:rsidR="00505485" w:rsidRDefault="00505485" w:rsidP="00505485">
      <w:pPr>
        <w:ind w:firstLine="397"/>
        <w:jc w:val="center"/>
        <w:rPr>
          <w:rFonts w:cs="Times New Roman"/>
          <w:color w:val="000000" w:themeColor="text1"/>
          <w:szCs w:val="24"/>
        </w:rPr>
      </w:pPr>
      <w:r w:rsidRPr="00C21455">
        <w:rPr>
          <w:rFonts w:cs="Times New Roman"/>
          <w:color w:val="000000" w:themeColor="text1"/>
          <w:szCs w:val="24"/>
        </w:rPr>
        <w:t>Fluxograma 1 – Descarga de Combustível</w:t>
      </w:r>
    </w:p>
    <w:p w:rsidR="00505485" w:rsidRPr="00C21455" w:rsidRDefault="00505485" w:rsidP="00505485">
      <w:pPr>
        <w:ind w:firstLine="397"/>
        <w:jc w:val="center"/>
        <w:rPr>
          <w:rFonts w:cs="Times New Roman"/>
          <w:color w:val="000000" w:themeColor="text1"/>
          <w:szCs w:val="24"/>
        </w:rPr>
      </w:pPr>
      <w:r w:rsidRPr="00C21455">
        <w:rPr>
          <w:rFonts w:cs="Times New Roman"/>
          <w:noProof/>
          <w:color w:val="000000" w:themeColor="text1"/>
          <w:szCs w:val="24"/>
          <w:lang w:eastAsia="pt-BR"/>
        </w:rPr>
        <mc:AlternateContent>
          <mc:Choice Requires="wpg">
            <w:drawing>
              <wp:anchor distT="0" distB="0" distL="114300" distR="114300" simplePos="0" relativeHeight="251659264" behindDoc="0" locked="0" layoutInCell="1" allowOverlap="1" wp14:anchorId="0D2123F3" wp14:editId="4B6CE802">
                <wp:simplePos x="0" y="0"/>
                <wp:positionH relativeFrom="margin">
                  <wp:align>left</wp:align>
                </wp:positionH>
                <wp:positionV relativeFrom="paragraph">
                  <wp:posOffset>186690</wp:posOffset>
                </wp:positionV>
                <wp:extent cx="5629275" cy="3362325"/>
                <wp:effectExtent l="0" t="0" r="28575" b="28575"/>
                <wp:wrapNone/>
                <wp:docPr id="35" name="Agrupar 2"/>
                <wp:cNvGraphicFramePr/>
                <a:graphic xmlns:a="http://schemas.openxmlformats.org/drawingml/2006/main">
                  <a:graphicData uri="http://schemas.microsoft.com/office/word/2010/wordprocessingGroup">
                    <wpg:wgp>
                      <wpg:cNvGrpSpPr/>
                      <wpg:grpSpPr>
                        <a:xfrm>
                          <a:off x="0" y="0"/>
                          <a:ext cx="5629275" cy="3362325"/>
                          <a:chOff x="0" y="0"/>
                          <a:chExt cx="7164998" cy="5678632"/>
                        </a:xfrm>
                      </wpg:grpSpPr>
                      <wps:wsp>
                        <wps:cNvPr id="36" name="Retângulo 36"/>
                        <wps:cNvSpPr>
                          <a:spLocks noChangeArrowheads="1"/>
                        </wps:cNvSpPr>
                        <wps:spPr bwMode="auto">
                          <a:xfrm>
                            <a:off x="0" y="0"/>
                            <a:ext cx="2056697" cy="936207"/>
                          </a:xfrm>
                          <a:prstGeom prst="rect">
                            <a:avLst/>
                          </a:prstGeom>
                          <a:solidFill>
                            <a:schemeClr val="bg1"/>
                          </a:solidFill>
                          <a:ln w="12700">
                            <a:solidFill>
                              <a:srgbClr val="00B05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Chegada do caminhão tanque</w:t>
                              </w:r>
                            </w:p>
                          </w:txbxContent>
                        </wps:txbx>
                        <wps:bodyPr vert="horz" wrap="square" lIns="91440" tIns="45720" rIns="91440" bIns="45720" numCol="1" anchor="ctr" anchorCtr="0" compatLnSpc="1">
                          <a:prstTxWarp prst="textNoShape">
                            <a:avLst/>
                          </a:prstTxWarp>
                        </wps:bodyPr>
                      </wps:wsp>
                      <wps:wsp>
                        <wps:cNvPr id="37" name="Retângulo 37"/>
                        <wps:cNvSpPr>
                          <a:spLocks noChangeArrowheads="1"/>
                        </wps:cNvSpPr>
                        <wps:spPr bwMode="auto">
                          <a:xfrm>
                            <a:off x="2537430" y="6018"/>
                            <a:ext cx="2056697" cy="884146"/>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Estacionamento do caminhão tanque</w:t>
                              </w:r>
                            </w:p>
                          </w:txbxContent>
                        </wps:txbx>
                        <wps:bodyPr vert="horz" wrap="square" lIns="91440" tIns="45720" rIns="91440" bIns="45720" numCol="1" anchor="ctr" anchorCtr="0" compatLnSpc="1">
                          <a:prstTxWarp prst="textNoShape">
                            <a:avLst/>
                          </a:prstTxWarp>
                        </wps:bodyPr>
                      </wps:wsp>
                      <wps:wsp>
                        <wps:cNvPr id="38" name="Retângulo 38"/>
                        <wps:cNvSpPr>
                          <a:spLocks noChangeArrowheads="1"/>
                        </wps:cNvSpPr>
                        <wps:spPr bwMode="auto">
                          <a:xfrm>
                            <a:off x="5108301" y="6018"/>
                            <a:ext cx="2056697" cy="884146"/>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Preparação para descarregamento</w:t>
                              </w:r>
                            </w:p>
                          </w:txbxContent>
                        </wps:txbx>
                        <wps:bodyPr vert="horz" wrap="square" lIns="91440" tIns="45720" rIns="91440" bIns="45720" numCol="1" anchor="ctr" anchorCtr="0" compatLnSpc="1">
                          <a:prstTxWarp prst="textNoShape">
                            <a:avLst/>
                          </a:prstTxWarp>
                        </wps:bodyPr>
                      </wps:wsp>
                      <wps:wsp>
                        <wps:cNvPr id="39" name="Retângulo 39"/>
                        <wps:cNvSpPr>
                          <a:spLocks noChangeArrowheads="1"/>
                        </wps:cNvSpPr>
                        <wps:spPr bwMode="auto">
                          <a:xfrm>
                            <a:off x="5108301" y="1185682"/>
                            <a:ext cx="2056697" cy="932295"/>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Verificação da capacidade do tanque de armazenamento</w:t>
                              </w:r>
                            </w:p>
                          </w:txbxContent>
                        </wps:txbx>
                        <wps:bodyPr vert="horz" wrap="square" lIns="91440" tIns="45720" rIns="91440" bIns="45720" numCol="1" anchor="ctr" anchorCtr="0" compatLnSpc="1">
                          <a:prstTxWarp prst="textNoShape">
                            <a:avLst/>
                          </a:prstTxWarp>
                        </wps:bodyPr>
                      </wps:wsp>
                      <wps:wsp>
                        <wps:cNvPr id="40" name="Retângulo 40"/>
                        <wps:cNvSpPr>
                          <a:spLocks noChangeArrowheads="1"/>
                        </wps:cNvSpPr>
                        <wps:spPr bwMode="auto">
                          <a:xfrm>
                            <a:off x="2537430" y="1185683"/>
                            <a:ext cx="2056697" cy="947642"/>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Instalação dos equipamentos de segurança</w:t>
                              </w:r>
                            </w:p>
                          </w:txbxContent>
                        </wps:txbx>
                        <wps:bodyPr vert="horz" wrap="square" lIns="91440" tIns="45720" rIns="91440" bIns="45720" numCol="1" anchor="ctr" anchorCtr="0" compatLnSpc="1">
                          <a:prstTxWarp prst="textNoShape">
                            <a:avLst/>
                          </a:prstTxWarp>
                        </wps:bodyPr>
                      </wps:wsp>
                      <wps:wsp>
                        <wps:cNvPr id="41" name="Retângulo 41"/>
                        <wps:cNvSpPr>
                          <a:spLocks noChangeArrowheads="1"/>
                        </wps:cNvSpPr>
                        <wps:spPr bwMode="auto">
                          <a:xfrm>
                            <a:off x="4181" y="1185682"/>
                            <a:ext cx="2056697" cy="932295"/>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Aterramento</w:t>
                              </w:r>
                            </w:p>
                          </w:txbxContent>
                        </wps:txbx>
                        <wps:bodyPr vert="horz" wrap="square" lIns="91440" tIns="45720" rIns="91440" bIns="45720" numCol="1" anchor="ctr" anchorCtr="0" compatLnSpc="1">
                          <a:prstTxWarp prst="textNoShape">
                            <a:avLst/>
                          </a:prstTxWarp>
                        </wps:bodyPr>
                      </wps:wsp>
                      <wps:wsp>
                        <wps:cNvPr id="42" name="Retângulo 42"/>
                        <wps:cNvSpPr>
                          <a:spLocks noChangeArrowheads="1"/>
                        </wps:cNvSpPr>
                        <wps:spPr bwMode="auto">
                          <a:xfrm>
                            <a:off x="4181" y="2377381"/>
                            <a:ext cx="2056697" cy="937712"/>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Conferência do produto</w:t>
                              </w:r>
                            </w:p>
                          </w:txbxContent>
                        </wps:txbx>
                        <wps:bodyPr vert="horz" wrap="square" lIns="91440" tIns="45720" rIns="91440" bIns="45720" numCol="1" anchor="ctr" anchorCtr="0" compatLnSpc="1">
                          <a:prstTxWarp prst="textNoShape">
                            <a:avLst/>
                          </a:prstTxWarp>
                        </wps:bodyPr>
                      </wps:wsp>
                      <wps:wsp>
                        <wps:cNvPr id="43" name="Retângulo 43"/>
                        <wps:cNvSpPr>
                          <a:spLocks noChangeArrowheads="1"/>
                        </wps:cNvSpPr>
                        <wps:spPr bwMode="auto">
                          <a:xfrm>
                            <a:off x="2537430" y="2377379"/>
                            <a:ext cx="2056697" cy="985023"/>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Conexão do cachimbo no tanque de armazenamento</w:t>
                              </w:r>
                            </w:p>
                          </w:txbxContent>
                        </wps:txbx>
                        <wps:bodyPr vert="horz" wrap="square" lIns="91440" tIns="45720" rIns="91440" bIns="45720" numCol="1" anchor="ctr" anchorCtr="0" compatLnSpc="1">
                          <a:prstTxWarp prst="textNoShape">
                            <a:avLst/>
                          </a:prstTxWarp>
                        </wps:bodyPr>
                      </wps:wsp>
                      <wps:wsp>
                        <wps:cNvPr id="44" name="Retângulo 44"/>
                        <wps:cNvSpPr>
                          <a:spLocks noChangeArrowheads="1"/>
                        </wps:cNvSpPr>
                        <wps:spPr bwMode="auto">
                          <a:xfrm>
                            <a:off x="5108301" y="2377381"/>
                            <a:ext cx="2056697" cy="985021"/>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 xml:space="preserve">Conexão do </w:t>
                              </w:r>
                              <w:proofErr w:type="spellStart"/>
                              <w:r w:rsidRPr="004F469B">
                                <w:rPr>
                                  <w:rFonts w:cs="Times New Roman"/>
                                  <w:color w:val="000000" w:themeColor="text1"/>
                                  <w:kern w:val="24"/>
                                  <w:sz w:val="16"/>
                                  <w:szCs w:val="16"/>
                                </w:rPr>
                                <w:t>mangote</w:t>
                              </w:r>
                              <w:proofErr w:type="spellEnd"/>
                              <w:r w:rsidRPr="004F469B">
                                <w:rPr>
                                  <w:rFonts w:cs="Times New Roman"/>
                                  <w:color w:val="000000" w:themeColor="text1"/>
                                  <w:kern w:val="24"/>
                                  <w:sz w:val="16"/>
                                  <w:szCs w:val="16"/>
                                </w:rPr>
                                <w:t xml:space="preserve"> com a válvula do tanque do caminhão</w:t>
                              </w:r>
                            </w:p>
                          </w:txbxContent>
                        </wps:txbx>
                        <wps:bodyPr vert="horz" wrap="square" lIns="91440" tIns="45720" rIns="91440" bIns="45720" numCol="1" anchor="ctr" anchorCtr="0" compatLnSpc="1">
                          <a:prstTxWarp prst="textNoShape">
                            <a:avLst/>
                          </a:prstTxWarp>
                        </wps:bodyPr>
                      </wps:wsp>
                      <wps:wsp>
                        <wps:cNvPr id="45" name="Retângulo 45"/>
                        <wps:cNvSpPr>
                          <a:spLocks noChangeArrowheads="1"/>
                        </wps:cNvSpPr>
                        <wps:spPr bwMode="auto">
                          <a:xfrm>
                            <a:off x="5108301" y="3581119"/>
                            <a:ext cx="2056697" cy="839005"/>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Descarga de combustível</w:t>
                              </w:r>
                            </w:p>
                          </w:txbxContent>
                        </wps:txbx>
                        <wps:bodyPr vert="horz" wrap="square" lIns="91440" tIns="45720" rIns="91440" bIns="45720" numCol="1" anchor="ctr" anchorCtr="0" compatLnSpc="1">
                          <a:prstTxWarp prst="textNoShape">
                            <a:avLst/>
                          </a:prstTxWarp>
                        </wps:bodyPr>
                      </wps:wsp>
                      <wps:wsp>
                        <wps:cNvPr id="46" name="Retângulo 46"/>
                        <wps:cNvSpPr>
                          <a:spLocks noChangeArrowheads="1"/>
                        </wps:cNvSpPr>
                        <wps:spPr bwMode="auto">
                          <a:xfrm>
                            <a:off x="2537430" y="3581119"/>
                            <a:ext cx="2056697" cy="854353"/>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 xml:space="preserve">Desconexão do </w:t>
                              </w:r>
                              <w:proofErr w:type="spellStart"/>
                              <w:r w:rsidRPr="004F469B">
                                <w:rPr>
                                  <w:rFonts w:cs="Times New Roman"/>
                                  <w:color w:val="000000" w:themeColor="text1"/>
                                  <w:kern w:val="24"/>
                                  <w:sz w:val="16"/>
                                  <w:szCs w:val="16"/>
                                </w:rPr>
                                <w:t>mangote</w:t>
                              </w:r>
                              <w:proofErr w:type="spellEnd"/>
                            </w:p>
                          </w:txbxContent>
                        </wps:txbx>
                        <wps:bodyPr vert="horz" wrap="square" lIns="91440" tIns="45720" rIns="91440" bIns="45720" numCol="1" anchor="ctr" anchorCtr="0" compatLnSpc="1">
                          <a:prstTxWarp prst="textNoShape">
                            <a:avLst/>
                          </a:prstTxWarp>
                        </wps:bodyPr>
                      </wps:wsp>
                      <wps:wsp>
                        <wps:cNvPr id="47" name="Retângulo 47"/>
                        <wps:cNvSpPr>
                          <a:spLocks noChangeArrowheads="1"/>
                        </wps:cNvSpPr>
                        <wps:spPr bwMode="auto">
                          <a:xfrm>
                            <a:off x="0" y="3575101"/>
                            <a:ext cx="2056697" cy="891066"/>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 xml:space="preserve">Drenagem do </w:t>
                              </w:r>
                              <w:proofErr w:type="spellStart"/>
                              <w:r w:rsidRPr="004F469B">
                                <w:rPr>
                                  <w:rFonts w:cs="Times New Roman"/>
                                  <w:color w:val="000000" w:themeColor="text1"/>
                                  <w:kern w:val="24"/>
                                  <w:sz w:val="16"/>
                                  <w:szCs w:val="16"/>
                                </w:rPr>
                                <w:t>mangote</w:t>
                              </w:r>
                              <w:proofErr w:type="spellEnd"/>
                            </w:p>
                          </w:txbxContent>
                        </wps:txbx>
                        <wps:bodyPr vert="horz" wrap="square" lIns="91440" tIns="45720" rIns="91440" bIns="45720" numCol="1" anchor="ctr" anchorCtr="0" compatLnSpc="1">
                          <a:prstTxWarp prst="textNoShape">
                            <a:avLst/>
                          </a:prstTxWarp>
                        </wps:bodyPr>
                      </wps:wsp>
                      <wps:wsp>
                        <wps:cNvPr id="48" name="Retângulo 48"/>
                        <wps:cNvSpPr>
                          <a:spLocks noChangeArrowheads="1"/>
                        </wps:cNvSpPr>
                        <wps:spPr bwMode="auto">
                          <a:xfrm>
                            <a:off x="0" y="4742726"/>
                            <a:ext cx="2056697" cy="920558"/>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Desconexão do aterramento</w:t>
                              </w:r>
                            </w:p>
                          </w:txbxContent>
                        </wps:txbx>
                        <wps:bodyPr vert="horz" wrap="square" lIns="91440" tIns="45720" rIns="91440" bIns="45720" numCol="1" anchor="ctr" anchorCtr="0" compatLnSpc="1">
                          <a:prstTxWarp prst="textNoShape">
                            <a:avLst/>
                          </a:prstTxWarp>
                        </wps:bodyPr>
                      </wps:wsp>
                      <wps:wsp>
                        <wps:cNvPr id="49" name="Retângulo 49"/>
                        <wps:cNvSpPr>
                          <a:spLocks noChangeArrowheads="1"/>
                        </wps:cNvSpPr>
                        <wps:spPr bwMode="auto">
                          <a:xfrm>
                            <a:off x="2545789" y="4742725"/>
                            <a:ext cx="2056697" cy="935907"/>
                          </a:xfrm>
                          <a:prstGeom prst="rect">
                            <a:avLst/>
                          </a:prstGeom>
                          <a:solidFill>
                            <a:srgbClr val="FFFFFF"/>
                          </a:solidFill>
                          <a:ln w="12700">
                            <a:solidFill>
                              <a:srgbClr val="00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Verificação do esvaziamento do caminhão tanque</w:t>
                              </w:r>
                            </w:p>
                          </w:txbxContent>
                        </wps:txbx>
                        <wps:bodyPr vert="horz" wrap="square" lIns="91440" tIns="45720" rIns="91440" bIns="45720" numCol="1" anchor="ctr" anchorCtr="0" compatLnSpc="1">
                          <a:prstTxWarp prst="textNoShape">
                            <a:avLst/>
                          </a:prstTxWarp>
                        </wps:bodyPr>
                      </wps:wsp>
                      <wps:wsp>
                        <wps:cNvPr id="50" name="Retângulo 50"/>
                        <wps:cNvSpPr>
                          <a:spLocks noChangeArrowheads="1"/>
                        </wps:cNvSpPr>
                        <wps:spPr bwMode="auto">
                          <a:xfrm>
                            <a:off x="5104120" y="4742726"/>
                            <a:ext cx="2056697" cy="920558"/>
                          </a:xfrm>
                          <a:prstGeom prst="rect">
                            <a:avLst/>
                          </a:prstGeom>
                          <a:solidFill>
                            <a:srgbClr val="FFFFFF"/>
                          </a:solidFill>
                          <a:ln w="12700">
                            <a:solidFill>
                              <a:srgbClr val="FF0000"/>
                            </a:solidFill>
                            <a:miter lim="800000"/>
                            <a:headEnd/>
                            <a:tailEnd/>
                          </a:ln>
                        </wps:spPr>
                        <wps:txb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Saída do caminhão tanque</w:t>
                              </w:r>
                            </w:p>
                          </w:txbxContent>
                        </wps:txbx>
                        <wps:bodyPr vert="horz" wrap="square" lIns="91440" tIns="45720" rIns="91440" bIns="45720" numCol="1" anchor="ctr" anchorCtr="0" compatLnSpc="1">
                          <a:prstTxWarp prst="textNoShape">
                            <a:avLst/>
                          </a:prstTxWarp>
                        </wps:bodyPr>
                      </wps:wsp>
                      <wpg:grpSp>
                        <wpg:cNvPr id="51" name="Agrupar 51"/>
                        <wpg:cNvGrpSpPr/>
                        <wpg:grpSpPr>
                          <a:xfrm>
                            <a:off x="1032324" y="401911"/>
                            <a:ext cx="5104120" cy="4742726"/>
                            <a:chOff x="1032324" y="401911"/>
                            <a:chExt cx="5104120" cy="4742726"/>
                          </a:xfrm>
                        </wpg:grpSpPr>
                        <wps:wsp>
                          <wps:cNvPr id="52" name="Conector de Seta Reta 52"/>
                          <wps:cNvCnPr/>
                          <wps:spPr>
                            <a:xfrm>
                              <a:off x="2060671" y="401911"/>
                              <a:ext cx="4890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Conector de Seta Reta 53"/>
                          <wps:cNvCnPr/>
                          <wps:spPr>
                            <a:xfrm>
                              <a:off x="4593920" y="401911"/>
                              <a:ext cx="514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Conector de Seta Reta 54"/>
                          <wps:cNvCnPr/>
                          <wps:spPr>
                            <a:xfrm>
                              <a:off x="6136444" y="793527"/>
                              <a:ext cx="0" cy="397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Conector de Seta Reta 55"/>
                          <wps:cNvCnPr/>
                          <wps:spPr>
                            <a:xfrm flipH="1">
                              <a:off x="4606462" y="1581573"/>
                              <a:ext cx="5016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Conector de Seta Reta 56"/>
                          <wps:cNvCnPr/>
                          <wps:spPr>
                            <a:xfrm flipH="1">
                              <a:off x="2060671" y="1581573"/>
                              <a:ext cx="4765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 name="Conector de Seta Reta 57"/>
                          <wps:cNvCnPr/>
                          <wps:spPr>
                            <a:xfrm>
                              <a:off x="1032324" y="1973189"/>
                              <a:ext cx="0" cy="409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Conector de Seta Reta 58"/>
                          <wps:cNvCnPr/>
                          <wps:spPr>
                            <a:xfrm>
                              <a:off x="2065688" y="2772472"/>
                              <a:ext cx="4890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Conector de Seta Reta 59"/>
                          <wps:cNvCnPr/>
                          <wps:spPr>
                            <a:xfrm>
                              <a:off x="4598937" y="2772472"/>
                              <a:ext cx="514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Conector de Seta Reta 60"/>
                          <wps:cNvCnPr/>
                          <wps:spPr>
                            <a:xfrm>
                              <a:off x="6136444" y="3164890"/>
                              <a:ext cx="0" cy="4213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Conector de Seta Reta 61"/>
                          <wps:cNvCnPr/>
                          <wps:spPr>
                            <a:xfrm>
                              <a:off x="1032324" y="4368627"/>
                              <a:ext cx="0" cy="3851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 name="Conector de Seta Reta 62"/>
                          <wps:cNvCnPr/>
                          <wps:spPr>
                            <a:xfrm flipH="1">
                              <a:off x="4606462" y="3977815"/>
                              <a:ext cx="5016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 name="Conector de Seta Reta 63"/>
                          <wps:cNvCnPr/>
                          <wps:spPr>
                            <a:xfrm flipH="1">
                              <a:off x="2060671" y="3977815"/>
                              <a:ext cx="4765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Conector de Seta Reta 64"/>
                          <wps:cNvCnPr/>
                          <wps:spPr>
                            <a:xfrm>
                              <a:off x="2060671" y="5144637"/>
                              <a:ext cx="4765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Conector de Seta Reta 65"/>
                          <wps:cNvCnPr/>
                          <wps:spPr>
                            <a:xfrm>
                              <a:off x="4606462" y="5144637"/>
                              <a:ext cx="5016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D2123F3" id="Agrupar 2" o:spid="_x0000_s1026" style="position:absolute;left:0;text-align:left;margin-left:0;margin-top:14.7pt;width:443.25pt;height:264.75pt;z-index:251659264;mso-position-horizontal:left;mso-position-horizontal-relative:margin;mso-width-relative:margin;mso-height-relative:margin" coordsize="71649,5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">
                <v:rect id="Retângulo 36" o:spid="_x0000_s1027" style="position:absolute;width:20566;height: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" fillcolor="white [3212]" strokecolor="#00b05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Chegada do caminhão tanque</w:t>
                        </w:r>
                      </w:p>
                    </w:txbxContent>
                  </v:textbox>
                </v:rect>
                <v:rect id="Retângulo 37" o:spid="_x0000_s1028" style="position:absolute;left:25374;top:60;width:20567;height:8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6wwAAANsAAAAPAAAAZHJzL2Rvd25yZXYueG1sRI9Bi8Iw&#10;FITvgv8hvAVvNl0X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Y/uVOs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Estacionamento do caminhão tanque</w:t>
                        </w:r>
                      </w:p>
                    </w:txbxContent>
                  </v:textbox>
                </v:rect>
                <v:rect id="Retângulo 38" o:spid="_x0000_s1029" style="position:absolute;left:51083;top:60;width:20566;height:8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FIwQAAANsAAAAPAAAAZHJzL2Rvd25yZXYueG1sRE/Pa8Iw&#10;FL4P9j+EN/Bm0ykM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BJkAUjBAAAA2wAAAA8AAAAA&#10;AAAAAAAAAAAABwIAAGRycy9kb3ducmV2LnhtbFBLBQYAAAAAAwADALcAAAD1Ag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Preparação para descarregamento</w:t>
                        </w:r>
                      </w:p>
                    </w:txbxContent>
                  </v:textbox>
                </v:rect>
                <v:rect id="Retângulo 39" o:spid="_x0000_s1030" style="position:absolute;left:51083;top:11856;width:20566;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TTwwAAANsAAAAPAAAAZHJzL2Rvd25yZXYueG1sRI9Bi8Iw&#10;FITvgv8hvAVvNl0X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fSik08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Verificação da capacidade do tanque de armazenamento</w:t>
                        </w:r>
                      </w:p>
                    </w:txbxContent>
                  </v:textbox>
                </v:rect>
                <v:rect id="Retângulo 40" o:spid="_x0000_s1031" style="position:absolute;left:25374;top:11856;width:20567;height:9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4zwQAAANsAAAAPAAAAZHJzL2Rvd25yZXYueG1sRE/Pa8Iw&#10;FL4P9j+EN/Bm04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LQUfjPBAAAA2wAAAA8AAAAA&#10;AAAAAAAAAAAABwIAAGRycy9kb3ducmV2LnhtbFBLBQYAAAAAAwADALcAAAD1Ag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Instalação dos equipamentos de segurança</w:t>
                        </w:r>
                      </w:p>
                    </w:txbxContent>
                  </v:textbox>
                </v:rect>
                <v:rect id="Retângulo 41" o:spid="_x0000_s1032" style="position:absolute;left:41;top:11856;width:20567;height:9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uowwAAANsAAAAPAAAAZHJzL2Rvd25yZXYueG1sRI9Bi8Iw&#10;FITvwv6H8Ba8aaqI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21jbqM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Aterramento</w:t>
                        </w:r>
                      </w:p>
                    </w:txbxContent>
                  </v:textbox>
                </v:rect>
                <v:rect id="Retângulo 42" o:spid="_x0000_s1033" style="position:absolute;left:41;top:23773;width:20567;height:9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XfwwAAANsAAAAPAAAAZHJzL2Rvd25yZXYueG1sRI9Bi8Iw&#10;FITvC/6H8ARva6rI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K4pF38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Conferência do produto</w:t>
                        </w:r>
                      </w:p>
                    </w:txbxContent>
                  </v:textbox>
                </v:rect>
                <v:rect id="Retângulo 43" o:spid="_x0000_s1034" style="position:absolute;left:25374;top:23773;width:20567;height:9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BEwwAAANsAAAAPAAAAZHJzL2Rvd25yZXYueG1sRI9Bi8Iw&#10;FITvgv8hvAVvNl1XRL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RMbgRM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Conexão do cachimbo no tanque de armazenamento</w:t>
                        </w:r>
                      </w:p>
                    </w:txbxContent>
                  </v:textbox>
                </v:rect>
                <v:rect id="Retângulo 44" o:spid="_x0000_s1035" style="position:absolute;left:51083;top:23773;width:20566;height:9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gwxAAAANsAAAAPAAAAZHJzL2Rvd25yZXYueG1sRI9Pa8JA&#10;FMTvQr/D8gq9mY0l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MsveDDEAAAA2wAAAA8A&#10;AAAAAAAAAAAAAAAABwIAAGRycy9kb3ducmV2LnhtbFBLBQYAAAAAAwADALcAAAD4Ag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 xml:space="preserve">Conexão do </w:t>
                        </w:r>
                        <w:proofErr w:type="spellStart"/>
                        <w:r w:rsidRPr="004F469B">
                          <w:rPr>
                            <w:rFonts w:cs="Times New Roman"/>
                            <w:color w:val="000000" w:themeColor="text1"/>
                            <w:kern w:val="24"/>
                            <w:sz w:val="16"/>
                            <w:szCs w:val="16"/>
                          </w:rPr>
                          <w:t>mangote</w:t>
                        </w:r>
                        <w:proofErr w:type="spellEnd"/>
                        <w:r w:rsidRPr="004F469B">
                          <w:rPr>
                            <w:rFonts w:cs="Times New Roman"/>
                            <w:color w:val="000000" w:themeColor="text1"/>
                            <w:kern w:val="24"/>
                            <w:sz w:val="16"/>
                            <w:szCs w:val="16"/>
                          </w:rPr>
                          <w:t xml:space="preserve"> com a válvula do tanque do caminhão</w:t>
                        </w:r>
                      </w:p>
                    </w:txbxContent>
                  </v:textbox>
                </v:rect>
                <v:rect id="Retângulo 45" o:spid="_x0000_s1036" style="position:absolute;left:51083;top:35811;width:20566;height:8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2rwwAAANsAAAAPAAAAZHJzL2Rvd25yZXYueG1sRI9Bi8Iw&#10;FITvgv8hvAVvNl1ZRb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pGPdq8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Descarga de combustível</w:t>
                        </w:r>
                      </w:p>
                    </w:txbxContent>
                  </v:textbox>
                </v:rect>
                <v:rect id="Retângulo 46" o:spid="_x0000_s1037" style="position:absolute;left:25374;top:35811;width:20567;height:8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 xml:space="preserve">Desconexão do </w:t>
                        </w:r>
                        <w:proofErr w:type="spellStart"/>
                        <w:r w:rsidRPr="004F469B">
                          <w:rPr>
                            <w:rFonts w:cs="Times New Roman"/>
                            <w:color w:val="000000" w:themeColor="text1"/>
                            <w:kern w:val="24"/>
                            <w:sz w:val="16"/>
                            <w:szCs w:val="16"/>
                          </w:rPr>
                          <w:t>mangote</w:t>
                        </w:r>
                        <w:proofErr w:type="spellEnd"/>
                      </w:p>
                    </w:txbxContent>
                  </v:textbox>
                </v:rect>
                <v:rect id="Retângulo 47" o:spid="_x0000_s1038" style="position:absolute;top:35751;width:20566;height:8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HwwAAANsAAAAPAAAAZHJzL2Rvd25yZXYueG1sRI9Bi8Iw&#10;FITvgv8hvAVvNl1Z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O/3mR8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 xml:space="preserve">Drenagem do </w:t>
                        </w:r>
                        <w:proofErr w:type="spellStart"/>
                        <w:r w:rsidRPr="004F469B">
                          <w:rPr>
                            <w:rFonts w:cs="Times New Roman"/>
                            <w:color w:val="000000" w:themeColor="text1"/>
                            <w:kern w:val="24"/>
                            <w:sz w:val="16"/>
                            <w:szCs w:val="16"/>
                          </w:rPr>
                          <w:t>mangote</w:t>
                        </w:r>
                        <w:proofErr w:type="spellEnd"/>
                      </w:p>
                    </w:txbxContent>
                  </v:textbox>
                </v:rect>
                <v:rect id="Retângulo 48" o:spid="_x0000_s1039" style="position:absolute;top:47427;width:20566;height:9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I1wQAAANsAAAAPAAAAZHJzL2Rvd25yZXYueG1sRE/Pa8Iw&#10;FL4P9j+EN/Bm04kM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EpicjXBAAAA2wAAAA8AAAAA&#10;AAAAAAAAAAAABwIAAGRycy9kb3ducmV2LnhtbFBLBQYAAAAAAwADALcAAAD1Ag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Desconexão do aterramento</w:t>
                        </w:r>
                      </w:p>
                    </w:txbxContent>
                  </v:textbox>
                </v:rect>
                <v:rect id="Retângulo 49" o:spid="_x0000_s1040" style="position:absolute;left:25457;top:47427;width:20567;height:9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euwwAAANsAAAAPAAAAZHJzL2Rvd25yZXYueG1sRI9Bi8Iw&#10;FITvgv8hvAVvNl1Z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JS7XrsMAAADbAAAADwAA&#10;AAAAAAAAAAAAAAAHAgAAZHJzL2Rvd25yZXYueG1sUEsFBgAAAAADAAMAtwAAAPcCAAAAAA==&#10;"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Verificação do esvaziamento do caminhão tanque</w:t>
                        </w:r>
                      </w:p>
                    </w:txbxContent>
                  </v:textbox>
                </v:rect>
                <v:rect id="Retângulo 50" o:spid="_x0000_s1041" style="position:absolute;left:51041;top:47427;width:20567;height:9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" strokecolor="red" strokeweight="1pt">
                  <v:textbox>
                    <w:txbxContent>
                      <w:p w:rsidR="00505485" w:rsidRPr="004F469B" w:rsidRDefault="00505485" w:rsidP="00505485">
                        <w:pPr>
                          <w:kinsoku w:val="0"/>
                          <w:overflowPunct w:val="0"/>
                          <w:jc w:val="center"/>
                          <w:textAlignment w:val="baseline"/>
                          <w:rPr>
                            <w:rFonts w:cs="Times New Roman"/>
                            <w:sz w:val="16"/>
                            <w:szCs w:val="16"/>
                          </w:rPr>
                        </w:pPr>
                        <w:r w:rsidRPr="004F469B">
                          <w:rPr>
                            <w:rFonts w:cs="Times New Roman"/>
                            <w:color w:val="000000" w:themeColor="text1"/>
                            <w:kern w:val="24"/>
                            <w:sz w:val="16"/>
                            <w:szCs w:val="16"/>
                          </w:rPr>
                          <w:t>Saída do caminhão tanque</w:t>
                        </w:r>
                      </w:p>
                    </w:txbxContent>
                  </v:textbox>
                </v:rect>
                <v:group id="Agrupar 51" o:spid="_x0000_s1042" style="position:absolute;left:10323;top:4019;width:51041;height:47427" coordorigin="10323,4019" coordsize="51041,4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32" coordsize="21600,21600" o:spt="32" o:oned="t" path="m,l21600,21600e" filled="f">
                    <v:path arrowok="t" fillok="f" o:connecttype="none"/>
                    <o:lock v:ext="edit" shapetype="t"/>
                  </v:shapetype>
                  <v:shape id="Conector de Seta Reta 52" o:spid="_x0000_s1043" type="#_x0000_t32" style="position:absolute;left:20606;top:4019;width:4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" strokecolor="black [3040]">
                    <v:stroke endarrow="block"/>
                  </v:shape>
                  <v:shape id="Conector de Seta Reta 53" o:spid="_x0000_s1044" type="#_x0000_t32" style="position:absolute;left:45939;top:4019;width:5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" strokecolor="black [3040]">
                    <v:stroke endarrow="block"/>
                  </v:shape>
                  <v:shape id="Conector de Seta Reta 54" o:spid="_x0000_s1045" type="#_x0000_t32" style="position:absolute;left:61364;top:7935;width:0;height:3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" strokecolor="black [3040]">
                    <v:stroke endarrow="block"/>
                  </v:shape>
                  <v:shape id="Conector de Seta Reta 55" o:spid="_x0000_s1046" type="#_x0000_t32" style="position:absolute;left:46064;top:15815;width:50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" strokecolor="black [3040]">
                    <v:stroke endarrow="block"/>
                  </v:shape>
                  <v:shape id="Conector de Seta Reta 56" o:spid="_x0000_s1047" type="#_x0000_t32" style="position:absolute;left:20606;top:15815;width:47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" strokecolor="black [3040]">
                    <v:stroke endarrow="block"/>
                  </v:shape>
                  <v:shape id="Conector de Seta Reta 57" o:spid="_x0000_s1048" type="#_x0000_t32" style="position:absolute;left:10323;top:19731;width:0;height:4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" strokecolor="black [3040]">
                    <v:stroke endarrow="block"/>
                  </v:shape>
                  <v:shape id="Conector de Seta Reta 58" o:spid="_x0000_s1049" type="#_x0000_t32" style="position:absolute;left:20656;top:27724;width:4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" strokecolor="black [3040]">
                    <v:stroke endarrow="block"/>
                  </v:shape>
                  <v:shape id="Conector de Seta Reta 59" o:spid="_x0000_s1050" type="#_x0000_t32" style="position:absolute;left:45989;top:27724;width:5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" strokecolor="black [3040]">
                    <v:stroke endarrow="block"/>
                  </v:shape>
                  <v:shape id="Conector de Seta Reta 60" o:spid="_x0000_s1051" type="#_x0000_t32" style="position:absolute;left:61364;top:31648;width:0;height:4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" strokecolor="black [3040]">
                    <v:stroke endarrow="block"/>
                  </v:shape>
                  <v:shape id="Conector de Seta Reta 61" o:spid="_x0000_s1052" type="#_x0000_t32" style="position:absolute;left:10323;top:43686;width:0;height:38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" strokecolor="black [3040]">
                    <v:stroke endarrow="block"/>
                  </v:shape>
                  <v:shape id="Conector de Seta Reta 62" o:spid="_x0000_s1053" type="#_x0000_t32" style="position:absolute;left:46064;top:39778;width:50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" strokecolor="black [3040]">
                    <v:stroke endarrow="block"/>
                  </v:shape>
                  <v:shape id="Conector de Seta Reta 63" o:spid="_x0000_s1054" type="#_x0000_t32" style="position:absolute;left:20606;top:39778;width:47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" strokecolor="black [3040]">
                    <v:stroke endarrow="block"/>
                  </v:shape>
                  <v:shape id="Conector de Seta Reta 64" o:spid="_x0000_s1055" type="#_x0000_t32" style="position:absolute;left:20606;top:51446;width:4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" strokecolor="black [3040]">
                    <v:stroke endarrow="block"/>
                  </v:shape>
                  <v:shape id="Conector de Seta Reta 65" o:spid="_x0000_s1056" type="#_x0000_t32" style="position:absolute;left:46064;top:51446;width:50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" strokecolor="black [3040]">
                    <v:stroke endarrow="block"/>
                  </v:shape>
                </v:group>
                <w10:wrap anchorx="margin"/>
              </v:group>
            </w:pict>
          </mc:Fallback>
        </mc:AlternateContent>
      </w:r>
    </w:p>
    <w:p w:rsidR="00505485" w:rsidRDefault="00505485" w:rsidP="00505485">
      <w:pPr>
        <w:ind w:firstLine="397"/>
        <w:rPr>
          <w:szCs w:val="24"/>
        </w:rPr>
      </w:pPr>
    </w:p>
    <w:p w:rsidR="00505485" w:rsidRPr="00A96E03" w:rsidRDefault="00505485" w:rsidP="00505485">
      <w:pPr>
        <w:ind w:firstLine="397"/>
        <w:rPr>
          <w:szCs w:val="24"/>
        </w:rPr>
      </w:pPr>
    </w:p>
    <w:p w:rsidR="00505485" w:rsidRPr="00A96E03" w:rsidRDefault="00505485" w:rsidP="00505485">
      <w:pPr>
        <w:ind w:firstLine="340"/>
        <w:rPr>
          <w:szCs w:val="24"/>
        </w:rPr>
      </w:pPr>
    </w:p>
    <w:p w:rsidR="00505485" w:rsidRDefault="00505485" w:rsidP="00505485">
      <w:pPr>
        <w:pStyle w:val="NormalWeb"/>
        <w:spacing w:line="360" w:lineRule="auto"/>
        <w:rPr>
          <w:b/>
          <w:color w:val="000000"/>
        </w:rPr>
      </w:pPr>
    </w:p>
    <w:p w:rsidR="00505485" w:rsidRDefault="00505485" w:rsidP="00505485">
      <w:pPr>
        <w:pStyle w:val="NormalWeb"/>
        <w:spacing w:line="360" w:lineRule="auto"/>
        <w:rPr>
          <w:b/>
          <w:color w:val="000000"/>
        </w:rPr>
      </w:pPr>
    </w:p>
    <w:p w:rsidR="00505485" w:rsidRDefault="00505485" w:rsidP="00505485">
      <w:pPr>
        <w:pStyle w:val="NormalWeb"/>
        <w:spacing w:line="360" w:lineRule="auto"/>
        <w:rPr>
          <w:b/>
          <w:color w:val="000000"/>
        </w:rPr>
      </w:pPr>
    </w:p>
    <w:p w:rsidR="00505485" w:rsidRDefault="00505485" w:rsidP="00505485">
      <w:pPr>
        <w:pStyle w:val="NormalWeb"/>
        <w:spacing w:line="360" w:lineRule="auto"/>
        <w:rPr>
          <w:b/>
          <w:color w:val="000000"/>
        </w:rPr>
      </w:pPr>
    </w:p>
    <w:p w:rsidR="00505485" w:rsidRDefault="00505485" w:rsidP="00505485">
      <w:pPr>
        <w:jc w:val="center"/>
        <w:rPr>
          <w:sz w:val="20"/>
          <w:szCs w:val="20"/>
        </w:rPr>
      </w:pPr>
      <w:r w:rsidRPr="002E6AB2">
        <w:rPr>
          <w:sz w:val="20"/>
          <w:szCs w:val="20"/>
        </w:rPr>
        <w:t>Fonte: Autores (2020).</w:t>
      </w:r>
    </w:p>
    <w:p w:rsidR="00505485" w:rsidRDefault="00505485" w:rsidP="00505485">
      <w:pPr>
        <w:pStyle w:val="NormalWeb"/>
        <w:spacing w:line="360" w:lineRule="auto"/>
        <w:rPr>
          <w:b/>
          <w:color w:val="000000"/>
        </w:rPr>
      </w:pPr>
    </w:p>
    <w:p w:rsidR="00505485" w:rsidRDefault="00505485" w:rsidP="00505485">
      <w:pPr>
        <w:pStyle w:val="NormalWeb"/>
        <w:spacing w:before="0" w:after="0" w:line="360" w:lineRule="auto"/>
        <w:rPr>
          <w:b/>
          <w:color w:val="000000"/>
        </w:rPr>
      </w:pPr>
    </w:p>
    <w:p w:rsidR="00505485" w:rsidRDefault="00505485" w:rsidP="00505485">
      <w:pPr>
        <w:pStyle w:val="NormalWeb"/>
        <w:keepLines/>
        <w:numPr>
          <w:ilvl w:val="0"/>
          <w:numId w:val="7"/>
        </w:numPr>
        <w:spacing w:line="360" w:lineRule="auto"/>
        <w:jc w:val="both"/>
        <w:rPr>
          <w:b/>
          <w:color w:val="000000"/>
        </w:rPr>
      </w:pPr>
      <w:r w:rsidRPr="001E6333">
        <w:rPr>
          <w:b/>
          <w:color w:val="000000"/>
        </w:rPr>
        <w:lastRenderedPageBreak/>
        <w:t>RESULTADOS E DISCUSSÃO</w:t>
      </w:r>
    </w:p>
    <w:p w:rsidR="00505485" w:rsidRPr="001E6333" w:rsidRDefault="00505485" w:rsidP="00505485">
      <w:pPr>
        <w:pStyle w:val="NormalWeb"/>
        <w:keepLines/>
        <w:spacing w:line="360" w:lineRule="auto"/>
        <w:ind w:firstLine="397"/>
        <w:jc w:val="both"/>
      </w:pPr>
      <w:r w:rsidRPr="001E6333">
        <w:t xml:space="preserve">A ferramenta AFMEA foi aplicada em três etapas da atividade, sendo a Preparação do caminhão para a descarga, Verificação do nível de combustível e posteriormente a Descarga de combustível. Na construção da Tabela da ferramenta adotada para análise de risco, usou-se a categorias de risco, onde é possível verificar o risco de cada atividade ao local e aos envolvidos na mesma, logo, conforme De </w:t>
      </w:r>
      <w:proofErr w:type="spellStart"/>
      <w:r w:rsidRPr="001E6333">
        <w:t>Cicco</w:t>
      </w:r>
      <w:proofErr w:type="spellEnd"/>
      <w:r w:rsidRPr="001E6333">
        <w:t xml:space="preserve"> e </w:t>
      </w:r>
      <w:proofErr w:type="spellStart"/>
      <w:r w:rsidRPr="001E6333">
        <w:t>Fantazzini</w:t>
      </w:r>
      <w:proofErr w:type="spellEnd"/>
      <w:r w:rsidRPr="001E6333">
        <w:t xml:space="preserve"> (2003). Quanto as categorias de risco têm-se:</w:t>
      </w:r>
    </w:p>
    <w:p w:rsidR="00505485" w:rsidRPr="00083458" w:rsidRDefault="00505485" w:rsidP="00505485">
      <w:pPr>
        <w:pStyle w:val="TtuloNvel2"/>
        <w:numPr>
          <w:ilvl w:val="0"/>
          <w:numId w:val="0"/>
        </w:numPr>
        <w:spacing w:line="360" w:lineRule="auto"/>
        <w:jc w:val="both"/>
        <w:rPr>
          <w:b w:val="0"/>
          <w:bCs w:val="0"/>
        </w:rPr>
      </w:pPr>
      <w:r w:rsidRPr="00083458">
        <w:rPr>
          <w:b w:val="0"/>
          <w:bCs w:val="0"/>
        </w:rPr>
        <w:t>I – Desprezível, quando a falha não irá resultar em uma degradação maior, bem como provocar danos funcionais, lesões ou contribuir com um risco ao sistema;</w:t>
      </w:r>
    </w:p>
    <w:p w:rsidR="00505485" w:rsidRPr="00083458" w:rsidRDefault="00505485" w:rsidP="00505485">
      <w:pPr>
        <w:pStyle w:val="TtuloNvel2"/>
        <w:numPr>
          <w:ilvl w:val="0"/>
          <w:numId w:val="0"/>
        </w:numPr>
        <w:spacing w:line="360" w:lineRule="auto"/>
        <w:jc w:val="both"/>
        <w:rPr>
          <w:b w:val="0"/>
          <w:bCs w:val="0"/>
        </w:rPr>
      </w:pPr>
      <w:r w:rsidRPr="00083458">
        <w:rPr>
          <w:b w:val="0"/>
          <w:bCs w:val="0"/>
        </w:rPr>
        <w:t>II – Marginal, onde a falha irá degradar o sistema em uma certa extensão, porém sem envolver danos maiores ou lesões, podendo ser compensada ou controlada adequadamente;</w:t>
      </w:r>
    </w:p>
    <w:p w:rsidR="00505485" w:rsidRPr="00083458" w:rsidRDefault="00505485" w:rsidP="00505485">
      <w:pPr>
        <w:pStyle w:val="TtuloNvel2"/>
        <w:numPr>
          <w:ilvl w:val="0"/>
          <w:numId w:val="0"/>
        </w:numPr>
        <w:spacing w:line="360" w:lineRule="auto"/>
        <w:jc w:val="both"/>
        <w:rPr>
          <w:b w:val="0"/>
          <w:bCs w:val="0"/>
        </w:rPr>
      </w:pPr>
      <w:r w:rsidRPr="00083458">
        <w:rPr>
          <w:b w:val="0"/>
          <w:bCs w:val="0"/>
        </w:rPr>
        <w:t>III – Crítica, sendo a falha um fator que degradará o sistema causando lesões, danos substanciais, ou irá resultar em um risco inaceitável, necessitando ações corretivas imediatas;</w:t>
      </w:r>
    </w:p>
    <w:p w:rsidR="00505485" w:rsidRPr="00083458" w:rsidRDefault="00505485" w:rsidP="00505485">
      <w:pPr>
        <w:pStyle w:val="TtuloNvel2"/>
        <w:numPr>
          <w:ilvl w:val="0"/>
          <w:numId w:val="0"/>
        </w:numPr>
        <w:spacing w:line="360" w:lineRule="auto"/>
        <w:jc w:val="both"/>
        <w:rPr>
          <w:b w:val="0"/>
          <w:bCs w:val="0"/>
        </w:rPr>
      </w:pPr>
      <w:r w:rsidRPr="00083458">
        <w:rPr>
          <w:b w:val="0"/>
          <w:bCs w:val="0"/>
        </w:rPr>
        <w:t>IV – Catastrófica, onde a falha irá produzir severa degradação do sistema, resultando em sua perda total, lesões ou morte.</w:t>
      </w:r>
    </w:p>
    <w:p w:rsidR="00505485" w:rsidRDefault="00505485" w:rsidP="00505485">
      <w:pPr>
        <w:pStyle w:val="TtuloNvel2"/>
        <w:numPr>
          <w:ilvl w:val="0"/>
          <w:numId w:val="0"/>
        </w:numPr>
        <w:spacing w:line="360" w:lineRule="auto"/>
        <w:ind w:firstLine="397"/>
        <w:jc w:val="both"/>
        <w:rPr>
          <w:b w:val="0"/>
          <w:bCs w:val="0"/>
        </w:rPr>
      </w:pPr>
      <w:r w:rsidRPr="00910326">
        <w:rPr>
          <w:b w:val="0"/>
          <w:bCs w:val="0"/>
        </w:rPr>
        <w:t>A Tabela</w:t>
      </w:r>
      <w:r>
        <w:rPr>
          <w:b w:val="0"/>
          <w:bCs w:val="0"/>
        </w:rPr>
        <w:t xml:space="preserve"> 1</w:t>
      </w:r>
      <w:r w:rsidRPr="00910326">
        <w:rPr>
          <w:b w:val="0"/>
          <w:bCs w:val="0"/>
        </w:rPr>
        <w:t xml:space="preserve"> abaixo apresenta a aplicação da técnica de análise de risco AMFE da atividade de descarga de combustível no posto em setembro de 202</w:t>
      </w:r>
      <w:r>
        <w:rPr>
          <w:b w:val="0"/>
          <w:bCs w:val="0"/>
        </w:rPr>
        <w:t>1</w:t>
      </w:r>
      <w:r w:rsidRPr="00910326">
        <w:rPr>
          <w:b w:val="0"/>
          <w:bCs w:val="0"/>
        </w:rPr>
        <w:t>.</w:t>
      </w:r>
    </w:p>
    <w:p w:rsidR="00505485" w:rsidRPr="00910326" w:rsidRDefault="00505485" w:rsidP="00505485">
      <w:pPr>
        <w:pStyle w:val="TtuloNvel2"/>
        <w:numPr>
          <w:ilvl w:val="0"/>
          <w:numId w:val="0"/>
        </w:numPr>
        <w:spacing w:line="360" w:lineRule="auto"/>
        <w:ind w:firstLine="397"/>
        <w:jc w:val="both"/>
        <w:rPr>
          <w:b w:val="0"/>
          <w:bCs w:val="0"/>
        </w:rPr>
      </w:pPr>
    </w:p>
    <w:tbl>
      <w:tblPr>
        <w:tblW w:w="9209" w:type="dxa"/>
        <w:jc w:val="center"/>
        <w:tblCellMar>
          <w:left w:w="70" w:type="dxa"/>
          <w:right w:w="70" w:type="dxa"/>
        </w:tblCellMar>
        <w:tblLook w:val="0620" w:firstRow="1" w:lastRow="0" w:firstColumn="0" w:lastColumn="0" w:noHBand="1" w:noVBand="1"/>
      </w:tblPr>
      <w:tblGrid>
        <w:gridCol w:w="1582"/>
        <w:gridCol w:w="5827"/>
        <w:gridCol w:w="1800"/>
      </w:tblGrid>
      <w:tr w:rsidR="00505485" w:rsidRPr="00083458" w:rsidTr="002176AB">
        <w:trPr>
          <w:trHeight w:val="60"/>
          <w:jc w:val="center"/>
        </w:trPr>
        <w:tc>
          <w:tcPr>
            <w:tcW w:w="9209"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505485" w:rsidRPr="00083458" w:rsidRDefault="00505485" w:rsidP="002176AB">
            <w:pPr>
              <w:jc w:val="center"/>
              <w:rPr>
                <w:rFonts w:cs="Times New Roman"/>
                <w:b/>
                <w:bCs/>
                <w:sz w:val="18"/>
                <w:szCs w:val="18"/>
              </w:rPr>
            </w:pPr>
            <w:r w:rsidRPr="00083458">
              <w:rPr>
                <w:rFonts w:cs="Times New Roman"/>
                <w:b/>
                <w:bCs/>
                <w:sz w:val="18"/>
                <w:szCs w:val="18"/>
              </w:rPr>
              <w:t>Tabela</w:t>
            </w:r>
            <w:r>
              <w:rPr>
                <w:rFonts w:cs="Times New Roman"/>
                <w:b/>
                <w:bCs/>
                <w:sz w:val="18"/>
                <w:szCs w:val="18"/>
              </w:rPr>
              <w:t xml:space="preserve"> 1</w:t>
            </w:r>
            <w:r w:rsidRPr="00083458">
              <w:rPr>
                <w:rFonts w:cs="Times New Roman"/>
                <w:b/>
                <w:bCs/>
                <w:sz w:val="18"/>
                <w:szCs w:val="18"/>
              </w:rPr>
              <w:t xml:space="preserve"> - Análise do Tipo e Efeito da Falha</w:t>
            </w:r>
          </w:p>
        </w:tc>
      </w:tr>
      <w:tr w:rsidR="00505485" w:rsidRPr="00083458" w:rsidTr="002176AB">
        <w:trPr>
          <w:trHeight w:val="300"/>
          <w:jc w:val="center"/>
        </w:trPr>
        <w:tc>
          <w:tcPr>
            <w:tcW w:w="74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05485" w:rsidRPr="00083458" w:rsidRDefault="00505485" w:rsidP="002176AB">
            <w:pPr>
              <w:ind w:firstLineChars="100" w:firstLine="180"/>
              <w:rPr>
                <w:rFonts w:cs="Times New Roman"/>
                <w:color w:val="000000"/>
                <w:sz w:val="18"/>
                <w:szCs w:val="18"/>
              </w:rPr>
            </w:pPr>
            <w:r w:rsidRPr="00083458">
              <w:rPr>
                <w:rFonts w:cs="Times New Roman"/>
                <w:color w:val="000000"/>
                <w:sz w:val="18"/>
                <w:szCs w:val="18"/>
              </w:rPr>
              <w:t xml:space="preserve">Processo: </w:t>
            </w:r>
            <w:r w:rsidRPr="00593E9F">
              <w:rPr>
                <w:rFonts w:cs="Times New Roman"/>
                <w:b/>
                <w:color w:val="000000"/>
                <w:sz w:val="18"/>
                <w:szCs w:val="18"/>
              </w:rPr>
              <w:t>Descarga de combustível</w:t>
            </w:r>
            <w:r w:rsidRPr="00083458">
              <w:rPr>
                <w:rFonts w:cs="Times New Roman"/>
                <w:color w:val="000000"/>
                <w:sz w:val="18"/>
                <w:szCs w:val="18"/>
              </w:rPr>
              <w:t xml:space="preserve">  </w:t>
            </w:r>
          </w:p>
        </w:tc>
        <w:tc>
          <w:tcPr>
            <w:tcW w:w="1800" w:type="dxa"/>
            <w:tcBorders>
              <w:top w:val="nil"/>
              <w:left w:val="nil"/>
              <w:bottom w:val="single" w:sz="4" w:space="0" w:color="auto"/>
              <w:right w:val="single" w:sz="4" w:space="0" w:color="auto"/>
            </w:tcBorders>
            <w:shd w:val="clear" w:color="000000" w:fill="FFFFFF"/>
            <w:vAlign w:val="bottom"/>
            <w:hideMark/>
          </w:tcPr>
          <w:p w:rsidR="00505485" w:rsidRPr="00083458" w:rsidRDefault="00505485" w:rsidP="002176AB">
            <w:pPr>
              <w:rPr>
                <w:rFonts w:cs="Times New Roman"/>
                <w:color w:val="000000"/>
                <w:sz w:val="18"/>
                <w:szCs w:val="18"/>
              </w:rPr>
            </w:pPr>
            <w:r w:rsidRPr="00083458">
              <w:rPr>
                <w:rFonts w:cs="Times New Roman"/>
                <w:color w:val="000000"/>
                <w:sz w:val="18"/>
                <w:szCs w:val="18"/>
              </w:rPr>
              <w:t>(x) FMEA de Processo</w:t>
            </w:r>
          </w:p>
        </w:tc>
      </w:tr>
      <w:tr w:rsidR="00505485" w:rsidRPr="00083458" w:rsidTr="002176AB">
        <w:trPr>
          <w:trHeight w:val="300"/>
          <w:jc w:val="center"/>
        </w:trPr>
        <w:tc>
          <w:tcPr>
            <w:tcW w:w="74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05485" w:rsidRPr="00083458" w:rsidRDefault="00505485" w:rsidP="002176AB">
            <w:pPr>
              <w:ind w:firstLineChars="100" w:firstLine="180"/>
              <w:rPr>
                <w:rFonts w:cs="Times New Roman"/>
                <w:color w:val="000000"/>
                <w:sz w:val="18"/>
                <w:szCs w:val="18"/>
              </w:rPr>
            </w:pPr>
            <w:r w:rsidRPr="00083458">
              <w:rPr>
                <w:rFonts w:cs="Times New Roman"/>
                <w:color w:val="000000"/>
                <w:sz w:val="18"/>
                <w:szCs w:val="18"/>
              </w:rPr>
              <w:t>Equipamento: Caminhão tanque</w:t>
            </w:r>
          </w:p>
        </w:tc>
        <w:tc>
          <w:tcPr>
            <w:tcW w:w="1800" w:type="dxa"/>
            <w:tcBorders>
              <w:top w:val="nil"/>
              <w:left w:val="nil"/>
              <w:bottom w:val="single" w:sz="4" w:space="0" w:color="auto"/>
              <w:right w:val="single" w:sz="4" w:space="0" w:color="auto"/>
            </w:tcBorders>
            <w:shd w:val="clear" w:color="000000" w:fill="FFFFFF"/>
            <w:vAlign w:val="bottom"/>
            <w:hideMark/>
          </w:tcPr>
          <w:p w:rsidR="00505485" w:rsidRPr="00083458" w:rsidRDefault="00505485" w:rsidP="002176AB">
            <w:pPr>
              <w:rPr>
                <w:rFonts w:cs="Times New Roman"/>
                <w:color w:val="000000"/>
                <w:sz w:val="18"/>
                <w:szCs w:val="18"/>
              </w:rPr>
            </w:pPr>
            <w:r w:rsidRPr="00083458">
              <w:rPr>
                <w:rFonts w:cs="Times New Roman"/>
                <w:color w:val="000000"/>
                <w:sz w:val="18"/>
                <w:szCs w:val="18"/>
              </w:rPr>
              <w:t>(  ) FMEA de Produto</w:t>
            </w:r>
          </w:p>
        </w:tc>
      </w:tr>
      <w:tr w:rsidR="00505485" w:rsidRPr="00083458" w:rsidTr="002176AB">
        <w:trPr>
          <w:trHeight w:val="60"/>
          <w:jc w:val="center"/>
        </w:trPr>
        <w:tc>
          <w:tcPr>
            <w:tcW w:w="74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05485" w:rsidRPr="00083458" w:rsidRDefault="00505485" w:rsidP="002176AB">
            <w:pPr>
              <w:rPr>
                <w:rFonts w:cs="Times New Roman"/>
                <w:color w:val="000000"/>
                <w:sz w:val="18"/>
                <w:szCs w:val="18"/>
              </w:rPr>
            </w:pPr>
            <w:r w:rsidRPr="00083458">
              <w:rPr>
                <w:rFonts w:cs="Times New Roman"/>
                <w:color w:val="000000"/>
                <w:sz w:val="18"/>
                <w:szCs w:val="18"/>
              </w:rPr>
              <w:t xml:space="preserve">   Data: </w:t>
            </w:r>
            <w:r>
              <w:rPr>
                <w:rFonts w:cs="Times New Roman"/>
                <w:color w:val="000000"/>
                <w:sz w:val="18"/>
                <w:szCs w:val="18"/>
              </w:rPr>
              <w:t>10/09/2021</w:t>
            </w:r>
          </w:p>
        </w:tc>
        <w:tc>
          <w:tcPr>
            <w:tcW w:w="1800" w:type="dxa"/>
            <w:tcBorders>
              <w:top w:val="nil"/>
              <w:left w:val="nil"/>
              <w:bottom w:val="single" w:sz="4" w:space="0" w:color="auto"/>
              <w:right w:val="single" w:sz="4" w:space="0" w:color="auto"/>
            </w:tcBorders>
            <w:shd w:val="clear" w:color="000000" w:fill="FFFFFF"/>
            <w:vAlign w:val="bottom"/>
            <w:hideMark/>
          </w:tcPr>
          <w:p w:rsidR="00505485" w:rsidRPr="00083458" w:rsidRDefault="00505485" w:rsidP="002176AB">
            <w:pPr>
              <w:rPr>
                <w:rFonts w:cs="Times New Roman"/>
                <w:color w:val="000000"/>
                <w:sz w:val="18"/>
                <w:szCs w:val="18"/>
              </w:rPr>
            </w:pPr>
            <w:r w:rsidRPr="00083458">
              <w:rPr>
                <w:rFonts w:cs="Times New Roman"/>
                <w:color w:val="000000"/>
                <w:sz w:val="18"/>
                <w:szCs w:val="18"/>
              </w:rPr>
              <w:t>(  ) FMEA de Sistema</w:t>
            </w:r>
          </w:p>
        </w:tc>
      </w:tr>
      <w:tr w:rsidR="00505485" w:rsidRPr="00083458" w:rsidTr="002176AB">
        <w:trPr>
          <w:trHeight w:val="177"/>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Atividade</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color w:val="000000"/>
                <w:sz w:val="18"/>
                <w:szCs w:val="18"/>
              </w:rPr>
              <w:t>Preparação do caminhão para descarga</w:t>
            </w:r>
            <w:r>
              <w:rPr>
                <w:rFonts w:cs="Times New Roman"/>
                <w:color w:val="000000"/>
                <w:sz w:val="18"/>
                <w:szCs w:val="18"/>
              </w:rPr>
              <w:t xml:space="preserve"> e </w:t>
            </w:r>
            <w:r w:rsidRPr="00083458">
              <w:rPr>
                <w:rFonts w:cs="Times New Roman"/>
                <w:color w:val="000000"/>
                <w:sz w:val="18"/>
                <w:szCs w:val="18"/>
              </w:rPr>
              <w:t>Descarga do combustível</w:t>
            </w:r>
          </w:p>
        </w:tc>
      </w:tr>
      <w:tr w:rsidR="00505485" w:rsidRPr="00083458" w:rsidTr="002176AB">
        <w:trPr>
          <w:trHeight w:val="60"/>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Falha</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color w:val="000000"/>
                <w:sz w:val="18"/>
                <w:szCs w:val="18"/>
              </w:rPr>
            </w:pPr>
            <w:r w:rsidRPr="00083458">
              <w:rPr>
                <w:rFonts w:cs="Times New Roman"/>
                <w:color w:val="000000"/>
                <w:sz w:val="18"/>
                <w:szCs w:val="18"/>
              </w:rPr>
              <w:t>Liberação acidental de combustível</w:t>
            </w:r>
            <w:r>
              <w:rPr>
                <w:rFonts w:cs="Times New Roman"/>
                <w:color w:val="000000"/>
                <w:sz w:val="18"/>
                <w:szCs w:val="18"/>
              </w:rPr>
              <w:t xml:space="preserve"> e </w:t>
            </w:r>
            <w:r w:rsidRPr="00083458">
              <w:rPr>
                <w:rFonts w:cs="Times New Roman"/>
                <w:color w:val="000000"/>
                <w:sz w:val="18"/>
                <w:szCs w:val="18"/>
              </w:rPr>
              <w:t>Incêndio/ Explosão</w:t>
            </w:r>
          </w:p>
        </w:tc>
      </w:tr>
      <w:tr w:rsidR="00505485" w:rsidRPr="00083458" w:rsidTr="002176AB">
        <w:trPr>
          <w:trHeight w:val="60"/>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Causa da falha</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color w:val="000000"/>
                <w:sz w:val="18"/>
                <w:szCs w:val="18"/>
              </w:rPr>
            </w:pPr>
            <w:r w:rsidRPr="00083458">
              <w:rPr>
                <w:rFonts w:cs="Times New Roman"/>
                <w:color w:val="000000"/>
                <w:sz w:val="18"/>
                <w:szCs w:val="18"/>
              </w:rPr>
              <w:t>Vazamento em conexões e/ou válvulas</w:t>
            </w:r>
            <w:r>
              <w:rPr>
                <w:rFonts w:cs="Times New Roman"/>
                <w:color w:val="000000"/>
                <w:sz w:val="18"/>
                <w:szCs w:val="18"/>
              </w:rPr>
              <w:t xml:space="preserve"> - </w:t>
            </w:r>
            <w:r w:rsidRPr="00083458">
              <w:rPr>
                <w:rFonts w:cs="Times New Roman"/>
                <w:color w:val="000000"/>
                <w:sz w:val="18"/>
                <w:szCs w:val="18"/>
              </w:rPr>
              <w:t>Mau tempo/ descarga atmosférica</w:t>
            </w:r>
          </w:p>
        </w:tc>
      </w:tr>
      <w:tr w:rsidR="00505485" w:rsidRPr="00083458" w:rsidTr="002176AB">
        <w:trPr>
          <w:trHeight w:val="101"/>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Efeitos da falha</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color w:val="000000"/>
                <w:sz w:val="18"/>
                <w:szCs w:val="18"/>
              </w:rPr>
            </w:pPr>
            <w:r w:rsidRPr="00083458">
              <w:rPr>
                <w:rFonts w:cs="Times New Roman"/>
                <w:color w:val="000000"/>
                <w:sz w:val="18"/>
                <w:szCs w:val="18"/>
              </w:rPr>
              <w:t>Contaminação do solo e lençol freático</w:t>
            </w:r>
            <w:r>
              <w:rPr>
                <w:rFonts w:cs="Times New Roman"/>
                <w:color w:val="000000"/>
                <w:sz w:val="18"/>
                <w:szCs w:val="18"/>
              </w:rPr>
              <w:t xml:space="preserve"> - </w:t>
            </w:r>
            <w:r w:rsidRPr="00083458">
              <w:rPr>
                <w:rFonts w:cs="Times New Roman"/>
                <w:color w:val="000000"/>
                <w:sz w:val="18"/>
                <w:szCs w:val="18"/>
              </w:rPr>
              <w:t>Contaminação do funcionário pelo benzeno</w:t>
            </w:r>
            <w:r>
              <w:rPr>
                <w:rFonts w:cs="Times New Roman"/>
                <w:color w:val="000000"/>
                <w:sz w:val="18"/>
                <w:szCs w:val="18"/>
              </w:rPr>
              <w:t xml:space="preserve"> </w:t>
            </w:r>
          </w:p>
        </w:tc>
      </w:tr>
      <w:tr w:rsidR="00505485" w:rsidRPr="00083458" w:rsidTr="002176AB">
        <w:trPr>
          <w:trHeight w:val="60"/>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Categoria de Risco</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color w:val="000000"/>
                <w:sz w:val="18"/>
                <w:szCs w:val="18"/>
              </w:rPr>
            </w:pPr>
            <w:r w:rsidRPr="00083458">
              <w:rPr>
                <w:rFonts w:cs="Times New Roman"/>
                <w:color w:val="000000"/>
                <w:sz w:val="18"/>
                <w:szCs w:val="18"/>
              </w:rPr>
              <w:t>III</w:t>
            </w:r>
            <w:r>
              <w:rPr>
                <w:rFonts w:cs="Times New Roman"/>
                <w:color w:val="000000"/>
                <w:sz w:val="18"/>
                <w:szCs w:val="18"/>
              </w:rPr>
              <w:t xml:space="preserve"> – </w:t>
            </w:r>
            <w:r w:rsidRPr="00083458">
              <w:rPr>
                <w:rFonts w:cs="Times New Roman"/>
                <w:color w:val="000000"/>
                <w:sz w:val="18"/>
                <w:szCs w:val="18"/>
              </w:rPr>
              <w:t>IV</w:t>
            </w:r>
            <w:r>
              <w:rPr>
                <w:rFonts w:cs="Times New Roman"/>
                <w:color w:val="000000"/>
                <w:sz w:val="18"/>
                <w:szCs w:val="18"/>
              </w:rPr>
              <w:t xml:space="preserve"> </w:t>
            </w:r>
          </w:p>
        </w:tc>
      </w:tr>
      <w:tr w:rsidR="00505485" w:rsidRPr="00083458" w:rsidTr="002176AB">
        <w:trPr>
          <w:trHeight w:val="60"/>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Métodos de detecção</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color w:val="000000"/>
                <w:sz w:val="18"/>
                <w:szCs w:val="18"/>
              </w:rPr>
            </w:pPr>
            <w:r w:rsidRPr="00083458">
              <w:rPr>
                <w:rFonts w:cs="Times New Roman"/>
                <w:color w:val="000000"/>
                <w:sz w:val="18"/>
                <w:szCs w:val="18"/>
              </w:rPr>
              <w:t>Visualmente, observação das conexões e válvulas; Diminuição do volume de combustível do tanque</w:t>
            </w:r>
            <w:r>
              <w:rPr>
                <w:rFonts w:cs="Times New Roman"/>
                <w:color w:val="000000"/>
                <w:sz w:val="18"/>
                <w:szCs w:val="18"/>
              </w:rPr>
              <w:t xml:space="preserve"> </w:t>
            </w:r>
          </w:p>
        </w:tc>
      </w:tr>
      <w:tr w:rsidR="00505485" w:rsidRPr="00083458" w:rsidTr="002176AB">
        <w:trPr>
          <w:trHeight w:val="765"/>
          <w:jc w:val="center"/>
        </w:trPr>
        <w:tc>
          <w:tcPr>
            <w:tcW w:w="1582" w:type="dxa"/>
            <w:tcBorders>
              <w:top w:val="nil"/>
              <w:left w:val="single" w:sz="4" w:space="0" w:color="auto"/>
              <w:bottom w:val="single" w:sz="4" w:space="0" w:color="auto"/>
              <w:right w:val="single" w:sz="4" w:space="0" w:color="auto"/>
            </w:tcBorders>
            <w:shd w:val="clear" w:color="000000" w:fill="FFFFFF"/>
            <w:vAlign w:val="center"/>
          </w:tcPr>
          <w:p w:rsidR="00505485" w:rsidRPr="00083458" w:rsidRDefault="00505485" w:rsidP="002176AB">
            <w:pPr>
              <w:jc w:val="center"/>
              <w:rPr>
                <w:rFonts w:cs="Times New Roman"/>
                <w:b/>
                <w:bCs/>
                <w:color w:val="000000"/>
                <w:sz w:val="18"/>
                <w:szCs w:val="18"/>
              </w:rPr>
            </w:pPr>
            <w:r w:rsidRPr="00083458">
              <w:rPr>
                <w:rFonts w:cs="Times New Roman"/>
                <w:b/>
                <w:bCs/>
                <w:color w:val="000000"/>
                <w:sz w:val="18"/>
                <w:szCs w:val="18"/>
              </w:rPr>
              <w:t>Ações recomendadas</w:t>
            </w:r>
          </w:p>
        </w:tc>
        <w:tc>
          <w:tcPr>
            <w:tcW w:w="7627" w:type="dxa"/>
            <w:gridSpan w:val="2"/>
            <w:tcBorders>
              <w:top w:val="nil"/>
              <w:left w:val="nil"/>
              <w:bottom w:val="single" w:sz="4" w:space="0" w:color="auto"/>
              <w:right w:val="single" w:sz="4" w:space="0" w:color="auto"/>
            </w:tcBorders>
            <w:shd w:val="clear" w:color="000000" w:fill="FFFFFF"/>
            <w:vAlign w:val="center"/>
          </w:tcPr>
          <w:p w:rsidR="00505485" w:rsidRDefault="00505485" w:rsidP="002176AB">
            <w:pPr>
              <w:rPr>
                <w:rFonts w:cs="Times New Roman"/>
                <w:color w:val="000000"/>
                <w:sz w:val="18"/>
                <w:szCs w:val="18"/>
              </w:rPr>
            </w:pPr>
            <w:r w:rsidRPr="00083458">
              <w:rPr>
                <w:rFonts w:cs="Times New Roman"/>
                <w:color w:val="000000"/>
                <w:sz w:val="18"/>
                <w:szCs w:val="18"/>
              </w:rPr>
              <w:t xml:space="preserve">1. Verificação e manutenção preventiva das conexões, mangueiras e válvulas; </w:t>
            </w:r>
          </w:p>
          <w:p w:rsidR="00505485" w:rsidRDefault="00505485" w:rsidP="002176AB">
            <w:pPr>
              <w:rPr>
                <w:rFonts w:cs="Times New Roman"/>
                <w:color w:val="000000"/>
                <w:sz w:val="18"/>
                <w:szCs w:val="18"/>
              </w:rPr>
            </w:pPr>
            <w:r w:rsidRPr="00083458">
              <w:rPr>
                <w:rFonts w:cs="Times New Roman"/>
                <w:color w:val="000000"/>
                <w:sz w:val="18"/>
                <w:szCs w:val="18"/>
              </w:rPr>
              <w:t xml:space="preserve">2. Instalação de canaletas ao redor do local; </w:t>
            </w:r>
          </w:p>
          <w:p w:rsidR="00505485" w:rsidRDefault="00505485" w:rsidP="002176AB">
            <w:pPr>
              <w:rPr>
                <w:rFonts w:cs="Times New Roman"/>
                <w:color w:val="000000"/>
                <w:sz w:val="18"/>
                <w:szCs w:val="18"/>
              </w:rPr>
            </w:pPr>
            <w:r w:rsidRPr="00083458">
              <w:rPr>
                <w:rFonts w:cs="Times New Roman"/>
                <w:color w:val="000000"/>
                <w:sz w:val="18"/>
                <w:szCs w:val="18"/>
              </w:rPr>
              <w:t xml:space="preserve">3. Interromper a descarga em caso de vazamento; </w:t>
            </w:r>
          </w:p>
          <w:p w:rsidR="00505485" w:rsidRDefault="00505485" w:rsidP="002176AB">
            <w:pPr>
              <w:rPr>
                <w:rFonts w:cs="Times New Roman"/>
                <w:color w:val="000000"/>
                <w:sz w:val="18"/>
                <w:szCs w:val="18"/>
              </w:rPr>
            </w:pPr>
            <w:r w:rsidRPr="00083458">
              <w:rPr>
                <w:rFonts w:cs="Times New Roman"/>
                <w:color w:val="000000"/>
                <w:sz w:val="18"/>
                <w:szCs w:val="18"/>
              </w:rPr>
              <w:t xml:space="preserve">4. Utilizar material de mitigação (serragem); </w:t>
            </w:r>
          </w:p>
          <w:p w:rsidR="00505485" w:rsidRDefault="00505485" w:rsidP="002176AB">
            <w:pPr>
              <w:rPr>
                <w:rFonts w:cs="Times New Roman"/>
                <w:color w:val="000000"/>
                <w:sz w:val="18"/>
                <w:szCs w:val="18"/>
              </w:rPr>
            </w:pPr>
            <w:r w:rsidRPr="00083458">
              <w:rPr>
                <w:rFonts w:cs="Times New Roman"/>
                <w:color w:val="000000"/>
                <w:sz w:val="18"/>
                <w:szCs w:val="18"/>
              </w:rPr>
              <w:t xml:space="preserve">5. Utilização de </w:t>
            </w:r>
            <w:proofErr w:type="spellStart"/>
            <w:r w:rsidRPr="00083458">
              <w:rPr>
                <w:rFonts w:cs="Times New Roman"/>
                <w:color w:val="000000"/>
                <w:sz w:val="18"/>
                <w:szCs w:val="18"/>
              </w:rPr>
              <w:t>EPI's</w:t>
            </w:r>
            <w:proofErr w:type="spellEnd"/>
            <w:r w:rsidRPr="00083458">
              <w:rPr>
                <w:rFonts w:cs="Times New Roman"/>
                <w:color w:val="000000"/>
                <w:sz w:val="18"/>
                <w:szCs w:val="18"/>
              </w:rPr>
              <w:t xml:space="preserve"> como máscaras, luvas e botinas.</w:t>
            </w:r>
          </w:p>
          <w:p w:rsidR="00505485" w:rsidRPr="00083458" w:rsidRDefault="00505485" w:rsidP="002176AB">
            <w:pPr>
              <w:rPr>
                <w:rFonts w:cs="Times New Roman"/>
                <w:b/>
                <w:bCs/>
                <w:color w:val="000000"/>
                <w:sz w:val="18"/>
                <w:szCs w:val="18"/>
              </w:rPr>
            </w:pPr>
          </w:p>
        </w:tc>
      </w:tr>
    </w:tbl>
    <w:p w:rsidR="00505485" w:rsidRDefault="00505485" w:rsidP="00505485">
      <w:pPr>
        <w:pStyle w:val="TtuloNvel2"/>
        <w:numPr>
          <w:ilvl w:val="0"/>
          <w:numId w:val="0"/>
        </w:numPr>
        <w:spacing w:line="360" w:lineRule="auto"/>
        <w:ind w:left="397" w:hanging="397"/>
        <w:jc w:val="center"/>
        <w:rPr>
          <w:b w:val="0"/>
          <w:bCs w:val="0"/>
        </w:rPr>
      </w:pPr>
      <w:r>
        <w:rPr>
          <w:b w:val="0"/>
          <w:bCs w:val="0"/>
        </w:rPr>
        <w:t>Fonte: Autores (2021)</w:t>
      </w:r>
    </w:p>
    <w:p w:rsidR="00505485" w:rsidRPr="00DD1B2F" w:rsidRDefault="00505485" w:rsidP="00505485">
      <w:pPr>
        <w:ind w:firstLine="340"/>
        <w:rPr>
          <w:rFonts w:cs="Times New Roman"/>
          <w:szCs w:val="24"/>
        </w:rPr>
      </w:pPr>
      <w:r w:rsidRPr="00DD1B2F">
        <w:rPr>
          <w:rFonts w:cs="Times New Roman"/>
          <w:szCs w:val="24"/>
        </w:rPr>
        <w:t xml:space="preserve">Considerando o problema principal as falhas indicadas através da aplicação da técnica de </w:t>
      </w:r>
      <w:r w:rsidRPr="0013055A">
        <w:rPr>
          <w:rFonts w:cs="Times New Roman"/>
          <w:bCs/>
          <w:szCs w:val="24"/>
        </w:rPr>
        <w:t>A</w:t>
      </w:r>
      <w:r w:rsidRPr="0013055A">
        <w:rPr>
          <w:rFonts w:cs="Times New Roman"/>
          <w:szCs w:val="24"/>
        </w:rPr>
        <w:t>FMEA,</w:t>
      </w:r>
      <w:r w:rsidRPr="00DD1B2F">
        <w:rPr>
          <w:rFonts w:cs="Times New Roman"/>
          <w:szCs w:val="24"/>
        </w:rPr>
        <w:t xml:space="preserve"> pôde-se construir os diagramas para cada modo de falha no processo de descarga dos </w:t>
      </w:r>
      <w:r w:rsidRPr="00DD1B2F">
        <w:rPr>
          <w:rFonts w:cs="Times New Roman"/>
          <w:szCs w:val="24"/>
        </w:rPr>
        <w:lastRenderedPageBreak/>
        <w:t>caminhões de combustíveis. Logo, foram apontadas as possíveis causas conforme os tópicos definidos do Diagrama de Causa e Efeito (Diagrama de Ishikawa).</w:t>
      </w:r>
    </w:p>
    <w:p w:rsidR="00505485" w:rsidRPr="00DD1B2F" w:rsidRDefault="00505485" w:rsidP="00505485">
      <w:pPr>
        <w:rPr>
          <w:rFonts w:cs="Times New Roman"/>
          <w:szCs w:val="24"/>
        </w:rPr>
      </w:pPr>
      <w:r w:rsidRPr="00DD1B2F">
        <w:rPr>
          <w:rFonts w:cs="Times New Roman"/>
          <w:szCs w:val="24"/>
        </w:rPr>
        <w:t xml:space="preserve">      A Figura apresenta o Diagrama de Causa e Efeito na atividade de liberação acidental de combustível. Através dos tópicos definidos no diagrama (materiais, mão de obra, máquina, métodos, meio ambiente e medidas), fica de forma explícita apontar posteriormente as ações preventivas que deverão ser adotadas em cada ponto analisado. </w:t>
      </w:r>
    </w:p>
    <w:p w:rsidR="00505485" w:rsidRPr="00350B78" w:rsidRDefault="00505485" w:rsidP="00505485">
      <w:pPr>
        <w:pStyle w:val="Legenda"/>
        <w:keepNext/>
        <w:spacing w:line="360" w:lineRule="auto"/>
        <w:rPr>
          <w:b/>
          <w:bCs/>
          <w:i/>
        </w:rPr>
      </w:pPr>
      <w:bookmarkStart w:id="0" w:name="_Toc20860999"/>
      <w:r w:rsidRPr="00350B78">
        <w:t xml:space="preserve">Figura </w:t>
      </w:r>
      <w:r w:rsidRPr="00350B78">
        <w:rPr>
          <w:iCs/>
        </w:rPr>
        <w:t>-</w:t>
      </w:r>
      <w:r w:rsidRPr="00350B78">
        <w:t xml:space="preserve"> Aplicação do </w:t>
      </w:r>
      <w:r>
        <w:t>D</w:t>
      </w:r>
      <w:r w:rsidRPr="00350B78">
        <w:t xml:space="preserve">iagrama </w:t>
      </w:r>
      <w:r>
        <w:t xml:space="preserve">de Ishikawa </w:t>
      </w:r>
      <w:r w:rsidRPr="00FE0576">
        <w:t xml:space="preserve">para o risco </w:t>
      </w:r>
      <w:bookmarkEnd w:id="0"/>
      <w:r w:rsidRPr="00FE0576">
        <w:rPr>
          <w:color w:val="000000"/>
          <w:sz w:val="18"/>
          <w:szCs w:val="18"/>
        </w:rPr>
        <w:t>Preparação do caminhão para descarga e Descarga do combustível</w:t>
      </w:r>
    </w:p>
    <w:p w:rsidR="00505485" w:rsidRPr="0013055A" w:rsidRDefault="00505485" w:rsidP="00505485">
      <w:pPr>
        <w:jc w:val="center"/>
      </w:pPr>
      <w:r>
        <w:rPr>
          <w:noProof/>
          <w:lang w:eastAsia="pt-BR"/>
        </w:rPr>
        <w:drawing>
          <wp:inline distT="0" distB="0" distL="0" distR="0" wp14:anchorId="1B64067A" wp14:editId="675933D6">
            <wp:extent cx="5645426" cy="2331335"/>
            <wp:effectExtent l="19050" t="19050" r="12700" b="1206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291" cy="2356883"/>
                    </a:xfrm>
                    <a:prstGeom prst="rect">
                      <a:avLst/>
                    </a:prstGeom>
                    <a:noFill/>
                    <a:ln w="3175">
                      <a:solidFill>
                        <a:schemeClr val="tx1"/>
                      </a:solidFill>
                    </a:ln>
                  </pic:spPr>
                </pic:pic>
              </a:graphicData>
            </a:graphic>
          </wp:inline>
        </w:drawing>
      </w:r>
      <w:r w:rsidRPr="002D710C">
        <w:rPr>
          <w:rFonts w:cs="Times New Roman"/>
          <w:sz w:val="20"/>
          <w:szCs w:val="20"/>
        </w:rPr>
        <w:t>Fonte: Os autores, 2021.</w:t>
      </w:r>
    </w:p>
    <w:p w:rsidR="00505485" w:rsidRPr="00A11941" w:rsidRDefault="00505485" w:rsidP="00505485">
      <w:pPr>
        <w:rPr>
          <w:rFonts w:cs="Times New Roman"/>
          <w:szCs w:val="24"/>
        </w:rPr>
      </w:pPr>
      <w:r>
        <w:rPr>
          <w:sz w:val="20"/>
          <w:szCs w:val="20"/>
        </w:rPr>
        <w:t xml:space="preserve">      </w:t>
      </w:r>
      <w:r w:rsidRPr="00A11941">
        <w:rPr>
          <w:rFonts w:cs="Times New Roman"/>
          <w:szCs w:val="24"/>
        </w:rPr>
        <w:t>Para cada causa encontrada através dos Diagramas de Ishikawa, foram elaboradas ações corretivas de acordo com cada risco encontrado na atividade</w:t>
      </w:r>
      <w:r>
        <w:rPr>
          <w:rFonts w:cs="Times New Roman"/>
          <w:szCs w:val="24"/>
        </w:rPr>
        <w:t xml:space="preserve">, segue abaixo a </w:t>
      </w:r>
      <w:r w:rsidRPr="00A11941">
        <w:rPr>
          <w:rFonts w:cs="Times New Roman"/>
          <w:szCs w:val="24"/>
        </w:rPr>
        <w:t>Tabela 2</w:t>
      </w:r>
      <w:r>
        <w:rPr>
          <w:rFonts w:cs="Times New Roman"/>
          <w:szCs w:val="24"/>
        </w:rPr>
        <w:t>:</w:t>
      </w:r>
    </w:p>
    <w:tbl>
      <w:tblPr>
        <w:tblW w:w="9362" w:type="dxa"/>
        <w:jc w:val="center"/>
        <w:tblCellMar>
          <w:left w:w="70" w:type="dxa"/>
          <w:right w:w="70" w:type="dxa"/>
        </w:tblCellMar>
        <w:tblLook w:val="04A0" w:firstRow="1" w:lastRow="0" w:firstColumn="1" w:lastColumn="0" w:noHBand="0" w:noVBand="1"/>
      </w:tblPr>
      <w:tblGrid>
        <w:gridCol w:w="911"/>
        <w:gridCol w:w="3762"/>
        <w:gridCol w:w="4689"/>
      </w:tblGrid>
      <w:tr w:rsidR="00505485" w:rsidRPr="00FE0576" w:rsidTr="002176AB">
        <w:trPr>
          <w:trHeight w:val="121"/>
          <w:jc w:val="center"/>
        </w:trPr>
        <w:tc>
          <w:tcPr>
            <w:tcW w:w="9362"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Tabela 2 - Liberação acidental de combustível</w:t>
            </w:r>
          </w:p>
        </w:tc>
      </w:tr>
      <w:tr w:rsidR="00505485" w:rsidRPr="00FE0576" w:rsidTr="002176AB">
        <w:trPr>
          <w:trHeight w:val="300"/>
          <w:jc w:val="center"/>
        </w:trPr>
        <w:tc>
          <w:tcPr>
            <w:tcW w:w="911" w:type="dxa"/>
            <w:tcBorders>
              <w:top w:val="nil"/>
              <w:left w:val="single" w:sz="4" w:space="0" w:color="auto"/>
              <w:bottom w:val="single" w:sz="4" w:space="0" w:color="auto"/>
              <w:right w:val="single" w:sz="4" w:space="0" w:color="auto"/>
            </w:tcBorders>
            <w:shd w:val="clear" w:color="000000" w:fill="BFBFB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Espinha</w:t>
            </w:r>
          </w:p>
        </w:tc>
        <w:tc>
          <w:tcPr>
            <w:tcW w:w="3762" w:type="dxa"/>
            <w:tcBorders>
              <w:top w:val="nil"/>
              <w:left w:val="nil"/>
              <w:bottom w:val="single" w:sz="4" w:space="0" w:color="auto"/>
              <w:right w:val="single" w:sz="4" w:space="0" w:color="auto"/>
            </w:tcBorders>
            <w:shd w:val="clear" w:color="000000" w:fill="BFBFB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Tópicos</w:t>
            </w:r>
          </w:p>
        </w:tc>
        <w:tc>
          <w:tcPr>
            <w:tcW w:w="4689" w:type="dxa"/>
            <w:tcBorders>
              <w:top w:val="nil"/>
              <w:left w:val="nil"/>
              <w:bottom w:val="single" w:sz="4" w:space="0" w:color="auto"/>
              <w:right w:val="single" w:sz="4" w:space="0" w:color="auto"/>
            </w:tcBorders>
            <w:shd w:val="clear" w:color="000000" w:fill="BFBFB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Ações corretivas</w:t>
            </w:r>
          </w:p>
        </w:tc>
      </w:tr>
      <w:tr w:rsidR="00505485" w:rsidRPr="00FE0576" w:rsidTr="002176AB">
        <w:trPr>
          <w:trHeight w:val="60"/>
          <w:jc w:val="center"/>
        </w:trPr>
        <w:tc>
          <w:tcPr>
            <w:tcW w:w="911" w:type="dxa"/>
            <w:vMerge w:val="restart"/>
            <w:tcBorders>
              <w:top w:val="single" w:sz="4" w:space="0" w:color="auto"/>
              <w:left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Método</w:t>
            </w: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Não verificação de espaço disponível no tanque</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Estabelecer normas para as tarefas desenvolvidas no setor</w:t>
            </w:r>
          </w:p>
        </w:tc>
      </w:tr>
      <w:tr w:rsidR="00505485" w:rsidRPr="00FE0576" w:rsidTr="002176AB">
        <w:trPr>
          <w:trHeight w:val="60"/>
          <w:jc w:val="center"/>
        </w:trPr>
        <w:tc>
          <w:tcPr>
            <w:tcW w:w="911" w:type="dxa"/>
            <w:vMerge/>
            <w:tcBorders>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b/>
                <w:bCs/>
                <w:sz w:val="18"/>
                <w:szCs w:val="18"/>
              </w:rPr>
            </w:pPr>
          </w:p>
        </w:tc>
        <w:tc>
          <w:tcPr>
            <w:tcW w:w="3762" w:type="dxa"/>
            <w:tcBorders>
              <w:top w:val="single" w:sz="4" w:space="0" w:color="auto"/>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Falta de controle da qualidade</w:t>
            </w:r>
          </w:p>
        </w:tc>
        <w:tc>
          <w:tcPr>
            <w:tcW w:w="4689" w:type="dxa"/>
            <w:tcBorders>
              <w:top w:val="single" w:sz="4" w:space="0" w:color="auto"/>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Estabelecer normas de controle de qualidade</w:t>
            </w:r>
          </w:p>
        </w:tc>
      </w:tr>
      <w:tr w:rsidR="00505485" w:rsidRPr="00FE0576" w:rsidTr="002176AB">
        <w:trPr>
          <w:trHeight w:val="60"/>
          <w:jc w:val="center"/>
        </w:trPr>
        <w:tc>
          <w:tcPr>
            <w:tcW w:w="911" w:type="dxa"/>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Medidas</w:t>
            </w: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Volume maior que a capacidade do tanque</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 xml:space="preserve">Não permitir a descarga total do combustível </w:t>
            </w:r>
          </w:p>
        </w:tc>
      </w:tr>
      <w:tr w:rsidR="00505485" w:rsidRPr="00FE0576" w:rsidTr="002176AB">
        <w:trPr>
          <w:trHeight w:val="60"/>
          <w:jc w:val="center"/>
        </w:trPr>
        <w:tc>
          <w:tcPr>
            <w:tcW w:w="911"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Máquinas</w:t>
            </w: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Transbordamento do tanque</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Verificar, através da régua de medição ou se possuir equipamento eletrônico de medição, se a capacidade do tanque é suficiente para o recebimento de combustível</w:t>
            </w:r>
          </w:p>
        </w:tc>
      </w:tr>
      <w:tr w:rsidR="00505485" w:rsidRPr="00FE0576" w:rsidTr="002176AB">
        <w:trPr>
          <w:trHeight w:val="60"/>
          <w:jc w:val="center"/>
        </w:trPr>
        <w:tc>
          <w:tcPr>
            <w:tcW w:w="911"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b/>
                <w:bCs/>
                <w:sz w:val="18"/>
                <w:szCs w:val="18"/>
              </w:rPr>
            </w:pP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Falta de manutenção</w:t>
            </w:r>
          </w:p>
        </w:tc>
        <w:tc>
          <w:tcPr>
            <w:tcW w:w="4689"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Estabelecer rotinas de manutenção preventiva e verificação dos equipamentos</w:t>
            </w:r>
          </w:p>
        </w:tc>
      </w:tr>
      <w:tr w:rsidR="00505485" w:rsidRPr="00FE0576" w:rsidTr="002176AB">
        <w:trPr>
          <w:trHeight w:val="510"/>
          <w:jc w:val="center"/>
        </w:trPr>
        <w:tc>
          <w:tcPr>
            <w:tcW w:w="911"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b/>
                <w:bCs/>
                <w:sz w:val="18"/>
                <w:szCs w:val="18"/>
              </w:rPr>
            </w:pP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Vazamento nas válvulas, mangueiras ou conexões</w:t>
            </w:r>
          </w:p>
        </w:tc>
        <w:tc>
          <w:tcPr>
            <w:tcW w:w="4689"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sz w:val="18"/>
                <w:szCs w:val="18"/>
              </w:rPr>
            </w:pPr>
          </w:p>
        </w:tc>
      </w:tr>
      <w:tr w:rsidR="00505485" w:rsidRPr="00FE0576" w:rsidTr="002176AB">
        <w:trPr>
          <w:trHeight w:val="60"/>
          <w:jc w:val="center"/>
        </w:trPr>
        <w:tc>
          <w:tcPr>
            <w:tcW w:w="911"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b/>
                <w:bCs/>
                <w:sz w:val="18"/>
                <w:szCs w:val="18"/>
              </w:rPr>
            </w:pP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Falha/ausência do sensor de nível</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Instalar, quando possível, sensores de nível com alarme sonoro</w:t>
            </w:r>
          </w:p>
        </w:tc>
      </w:tr>
      <w:tr w:rsidR="00505485" w:rsidRPr="00FE0576" w:rsidTr="002176AB">
        <w:trPr>
          <w:trHeight w:val="60"/>
          <w:jc w:val="center"/>
        </w:trPr>
        <w:tc>
          <w:tcPr>
            <w:tcW w:w="911"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Mão de obra</w:t>
            </w: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Desrespeito ao alerta de nível</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Alertar para a importância de estar atento aos alarmes dos sensores</w:t>
            </w:r>
          </w:p>
        </w:tc>
      </w:tr>
      <w:tr w:rsidR="00505485" w:rsidRPr="00FE0576" w:rsidTr="002176AB">
        <w:trPr>
          <w:trHeight w:val="143"/>
          <w:jc w:val="center"/>
        </w:trPr>
        <w:tc>
          <w:tcPr>
            <w:tcW w:w="911"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b/>
                <w:bCs/>
                <w:sz w:val="18"/>
                <w:szCs w:val="18"/>
              </w:rPr>
            </w:pP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Falta de atenção</w:t>
            </w:r>
          </w:p>
        </w:tc>
        <w:tc>
          <w:tcPr>
            <w:tcW w:w="4689" w:type="dxa"/>
            <w:vMerge w:val="restart"/>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Reforçar a importância da adoção de práticas seguras; Realizar treinamentos periódicos</w:t>
            </w:r>
          </w:p>
        </w:tc>
      </w:tr>
      <w:tr w:rsidR="00505485" w:rsidRPr="00FE0576" w:rsidTr="002176AB">
        <w:trPr>
          <w:trHeight w:val="300"/>
          <w:jc w:val="center"/>
        </w:trPr>
        <w:tc>
          <w:tcPr>
            <w:tcW w:w="911"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b/>
                <w:bCs/>
                <w:sz w:val="18"/>
                <w:szCs w:val="18"/>
              </w:rPr>
            </w:pP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 xml:space="preserve">Falta de treinamento </w:t>
            </w:r>
          </w:p>
        </w:tc>
        <w:tc>
          <w:tcPr>
            <w:tcW w:w="4689" w:type="dxa"/>
            <w:vMerge/>
            <w:tcBorders>
              <w:top w:val="nil"/>
              <w:left w:val="single" w:sz="4" w:space="0" w:color="auto"/>
              <w:bottom w:val="single" w:sz="4" w:space="0" w:color="auto"/>
              <w:right w:val="single" w:sz="4" w:space="0" w:color="auto"/>
            </w:tcBorders>
            <w:vAlign w:val="center"/>
            <w:hideMark/>
          </w:tcPr>
          <w:p w:rsidR="00505485" w:rsidRPr="00FE0576" w:rsidRDefault="00505485" w:rsidP="002176AB">
            <w:pPr>
              <w:rPr>
                <w:rFonts w:cs="Times New Roman"/>
                <w:sz w:val="18"/>
                <w:szCs w:val="18"/>
              </w:rPr>
            </w:pPr>
          </w:p>
        </w:tc>
      </w:tr>
      <w:tr w:rsidR="00505485" w:rsidRPr="00FE0576" w:rsidTr="002176AB">
        <w:trPr>
          <w:trHeight w:val="510"/>
          <w:jc w:val="center"/>
        </w:trPr>
        <w:tc>
          <w:tcPr>
            <w:tcW w:w="911" w:type="dxa"/>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lastRenderedPageBreak/>
              <w:t>Materiais</w:t>
            </w: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Mangueiras, válvulas e conexões de qualidade inferior</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Verificar a qualidade dos materiais</w:t>
            </w:r>
          </w:p>
        </w:tc>
      </w:tr>
      <w:tr w:rsidR="00505485" w:rsidRPr="00FE0576" w:rsidTr="002176AB">
        <w:trPr>
          <w:trHeight w:val="495"/>
          <w:jc w:val="center"/>
        </w:trPr>
        <w:tc>
          <w:tcPr>
            <w:tcW w:w="911" w:type="dxa"/>
            <w:tcBorders>
              <w:top w:val="nil"/>
              <w:left w:val="single" w:sz="4" w:space="0" w:color="auto"/>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b/>
                <w:bCs/>
                <w:sz w:val="18"/>
                <w:szCs w:val="18"/>
              </w:rPr>
            </w:pPr>
            <w:r w:rsidRPr="00FE0576">
              <w:rPr>
                <w:rFonts w:cs="Times New Roman"/>
                <w:b/>
                <w:bCs/>
                <w:sz w:val="18"/>
                <w:szCs w:val="18"/>
              </w:rPr>
              <w:t>Meio Ambiente</w:t>
            </w:r>
          </w:p>
        </w:tc>
        <w:tc>
          <w:tcPr>
            <w:tcW w:w="3762"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Falta de meios de contenção do combustível</w:t>
            </w:r>
          </w:p>
        </w:tc>
        <w:tc>
          <w:tcPr>
            <w:tcW w:w="4689" w:type="dxa"/>
            <w:tcBorders>
              <w:top w:val="nil"/>
              <w:left w:val="nil"/>
              <w:bottom w:val="single" w:sz="4" w:space="0" w:color="auto"/>
              <w:right w:val="single" w:sz="4" w:space="0" w:color="auto"/>
            </w:tcBorders>
            <w:shd w:val="clear" w:color="000000" w:fill="FFFFFF"/>
            <w:vAlign w:val="center"/>
            <w:hideMark/>
          </w:tcPr>
          <w:p w:rsidR="00505485" w:rsidRPr="00FE0576" w:rsidRDefault="00505485" w:rsidP="002176AB">
            <w:pPr>
              <w:jc w:val="center"/>
              <w:rPr>
                <w:rFonts w:cs="Times New Roman"/>
                <w:sz w:val="18"/>
                <w:szCs w:val="18"/>
              </w:rPr>
            </w:pPr>
            <w:r w:rsidRPr="00FE0576">
              <w:rPr>
                <w:rFonts w:cs="Times New Roman"/>
                <w:sz w:val="18"/>
                <w:szCs w:val="18"/>
              </w:rPr>
              <w:t>Instalar canaletas ao redor da área de descarga</w:t>
            </w:r>
          </w:p>
        </w:tc>
      </w:tr>
    </w:tbl>
    <w:p w:rsidR="00505485" w:rsidRPr="0013055A" w:rsidRDefault="00505485" w:rsidP="00505485">
      <w:pPr>
        <w:jc w:val="center"/>
      </w:pPr>
      <w:r w:rsidRPr="002D710C">
        <w:rPr>
          <w:rFonts w:cs="Times New Roman"/>
          <w:sz w:val="20"/>
          <w:szCs w:val="20"/>
        </w:rPr>
        <w:t>Fonte: Os autores, 2021.</w:t>
      </w:r>
    </w:p>
    <w:p w:rsidR="00505485" w:rsidRPr="002750F2" w:rsidRDefault="00505485" w:rsidP="00505485">
      <w:pPr>
        <w:pStyle w:val="NormalWeb"/>
        <w:numPr>
          <w:ilvl w:val="0"/>
          <w:numId w:val="7"/>
        </w:numPr>
        <w:spacing w:before="0" w:after="0" w:line="360" w:lineRule="auto"/>
      </w:pPr>
      <w:r>
        <w:rPr>
          <w:b/>
          <w:color w:val="000000"/>
        </w:rPr>
        <w:t>CONCLUSÕES</w:t>
      </w:r>
    </w:p>
    <w:p w:rsidR="00505485" w:rsidRPr="002D710C" w:rsidRDefault="00505485" w:rsidP="00505485">
      <w:pPr>
        <w:ind w:firstLine="340"/>
        <w:rPr>
          <w:rFonts w:cs="Times New Roman"/>
          <w:szCs w:val="24"/>
        </w:rPr>
      </w:pPr>
      <w:r w:rsidRPr="002D710C">
        <w:rPr>
          <w:rFonts w:cs="Times New Roman"/>
          <w:szCs w:val="24"/>
        </w:rPr>
        <w:t xml:space="preserve">Após a aplicação do AFMEA e do Diagrama de Causa e Efeito, verificou-se que as medidas preventivas para a proteção da saúde e da segurança dos colaboradores estão relacionadas diretamente com o uso dos </w:t>
      </w:r>
      <w:proofErr w:type="spellStart"/>
      <w:r w:rsidRPr="002D710C">
        <w:rPr>
          <w:rFonts w:cs="Times New Roman"/>
          <w:szCs w:val="24"/>
        </w:rPr>
        <w:t>EPI’s</w:t>
      </w:r>
      <w:proofErr w:type="spellEnd"/>
      <w:r w:rsidRPr="002D710C">
        <w:rPr>
          <w:rFonts w:cs="Times New Roman"/>
          <w:szCs w:val="24"/>
        </w:rPr>
        <w:t xml:space="preserve">, e principalmente com o treinamento adequado para a função de descarregamento de combustível. Os riscos que podem comprometer a saúde e a segurança dos trabalhadores merecem uma responsabilidade dos proprietários do posto revendedor e dos seus colaboradores: </w:t>
      </w:r>
      <w:proofErr w:type="spellStart"/>
      <w:r w:rsidRPr="002D710C">
        <w:rPr>
          <w:rFonts w:cs="Times New Roman"/>
          <w:szCs w:val="24"/>
        </w:rPr>
        <w:t>fornecer</w:t>
      </w:r>
      <w:proofErr w:type="spellEnd"/>
      <w:r w:rsidRPr="002D710C">
        <w:rPr>
          <w:rFonts w:cs="Times New Roman"/>
          <w:szCs w:val="24"/>
        </w:rPr>
        <w:t xml:space="preserve"> treinamentos prévios e cursos de reciclagem bem como </w:t>
      </w:r>
      <w:proofErr w:type="spellStart"/>
      <w:r w:rsidRPr="002D710C">
        <w:rPr>
          <w:rFonts w:cs="Times New Roman"/>
          <w:szCs w:val="24"/>
        </w:rPr>
        <w:t>fornecer</w:t>
      </w:r>
      <w:proofErr w:type="spellEnd"/>
      <w:r w:rsidRPr="002D710C">
        <w:rPr>
          <w:rFonts w:cs="Times New Roman"/>
          <w:szCs w:val="24"/>
        </w:rPr>
        <w:t xml:space="preserve"> e exigir o uso de EPI. </w:t>
      </w:r>
    </w:p>
    <w:p w:rsidR="00505485" w:rsidRPr="002D710C" w:rsidRDefault="00505485" w:rsidP="00505485">
      <w:pPr>
        <w:pStyle w:val="NormalWeb"/>
        <w:spacing w:line="360" w:lineRule="auto"/>
        <w:jc w:val="center"/>
      </w:pPr>
      <w:bookmarkStart w:id="1" w:name="_GoBack"/>
      <w:bookmarkEnd w:id="1"/>
      <w:r w:rsidRPr="002D710C">
        <w:rPr>
          <w:b/>
          <w:color w:val="000000"/>
        </w:rPr>
        <w:t>REFERÊNCIAS</w:t>
      </w: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ALVES, T. C. </w:t>
      </w:r>
      <w:r w:rsidRPr="002D710C">
        <w:rPr>
          <w:rFonts w:cs="Times New Roman"/>
          <w:b/>
          <w:bCs/>
          <w:sz w:val="20"/>
          <w:szCs w:val="20"/>
        </w:rPr>
        <w:t>Manual de equipamento de proteção individual</w:t>
      </w:r>
      <w:r w:rsidRPr="002D710C">
        <w:rPr>
          <w:rFonts w:cs="Times New Roman"/>
          <w:sz w:val="20"/>
          <w:szCs w:val="20"/>
        </w:rPr>
        <w:t>. São Carlos: Embrapa Pecuária Sudeste, 2013.</w:t>
      </w: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ANP – Agência Nacional do Petróleo – 2018 - Disponível em: &lt; </w:t>
      </w:r>
      <w:hyperlink r:id="rId8" w:history="1">
        <w:r w:rsidRPr="002D710C">
          <w:rPr>
            <w:rFonts w:cs="Times New Roman"/>
            <w:sz w:val="20"/>
            <w:szCs w:val="20"/>
          </w:rPr>
          <w:t>http://www.anp.gov.br/</w:t>
        </w:r>
      </w:hyperlink>
      <w:r w:rsidRPr="002D710C">
        <w:rPr>
          <w:rFonts w:cs="Times New Roman"/>
          <w:sz w:val="20"/>
          <w:szCs w:val="20"/>
        </w:rPr>
        <w:t>&gt; Acesso em: 10 out 2019.</w:t>
      </w:r>
    </w:p>
    <w:p w:rsidR="00505485" w:rsidRDefault="00505485" w:rsidP="00505485">
      <w:pPr>
        <w:pStyle w:val="TextodoArtigo"/>
        <w:ind w:firstLine="0"/>
        <w:rPr>
          <w:color w:val="auto"/>
        </w:rPr>
      </w:pPr>
      <w:r w:rsidRPr="002D710C">
        <w:rPr>
          <w:color w:val="auto"/>
        </w:rPr>
        <w:t>Anuário Estatístico De Acidentes Do Trabalho, Ministério da Fazenda, 2017</w:t>
      </w:r>
      <w:r>
        <w:rPr>
          <w:color w:val="auto"/>
        </w:rPr>
        <w:t>.</w:t>
      </w:r>
    </w:p>
    <w:p w:rsidR="00505485" w:rsidRPr="002D710C" w:rsidRDefault="00505485" w:rsidP="00505485">
      <w:pPr>
        <w:pStyle w:val="TextodoArtigo"/>
        <w:ind w:firstLine="0"/>
        <w:rPr>
          <w:color w:val="auto"/>
        </w:rPr>
      </w:pPr>
    </w:p>
    <w:p w:rsidR="00505485" w:rsidRPr="002D710C" w:rsidRDefault="00505485" w:rsidP="00505485">
      <w:pPr>
        <w:pStyle w:val="TtuloNvel2"/>
        <w:numPr>
          <w:ilvl w:val="0"/>
          <w:numId w:val="0"/>
        </w:numPr>
        <w:jc w:val="both"/>
        <w:rPr>
          <w:b w:val="0"/>
          <w:bCs w:val="0"/>
        </w:rPr>
      </w:pPr>
      <w:r w:rsidRPr="002D710C">
        <w:rPr>
          <w:b w:val="0"/>
          <w:bCs w:val="0"/>
        </w:rPr>
        <w:t xml:space="preserve">DE CICCO, F.; FANTAZZINI, M. L. </w:t>
      </w:r>
      <w:r w:rsidRPr="002D710C">
        <w:t>Tecnologias consagradas de gestão de riscos: riscos e probabilidades</w:t>
      </w:r>
      <w:r w:rsidRPr="002D710C">
        <w:rPr>
          <w:b w:val="0"/>
          <w:bCs w:val="0"/>
        </w:rPr>
        <w:t>. São Paulo: Séries RISK Management, 2003.</w:t>
      </w:r>
    </w:p>
    <w:p w:rsidR="00505485" w:rsidRPr="002D710C" w:rsidRDefault="00505485" w:rsidP="00505485">
      <w:pPr>
        <w:pStyle w:val="TextodoArtigo"/>
        <w:ind w:firstLine="0"/>
        <w:rPr>
          <w:color w:val="auto"/>
        </w:rPr>
      </w:pP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FOGLIATTO, F. S.; RIBEIRO, J.L. D. </w:t>
      </w:r>
      <w:r w:rsidRPr="002D710C">
        <w:rPr>
          <w:rFonts w:cs="Times New Roman"/>
          <w:b/>
          <w:bCs/>
          <w:sz w:val="20"/>
          <w:szCs w:val="20"/>
        </w:rPr>
        <w:t>Confiabilidade e manutenção industrial</w:t>
      </w:r>
      <w:r w:rsidRPr="002D710C">
        <w:rPr>
          <w:rFonts w:cs="Times New Roman"/>
          <w:sz w:val="20"/>
          <w:szCs w:val="20"/>
        </w:rPr>
        <w:t xml:space="preserve">. Rio de Janeiro: </w:t>
      </w:r>
      <w:proofErr w:type="spellStart"/>
      <w:r w:rsidRPr="002D710C">
        <w:rPr>
          <w:rFonts w:cs="Times New Roman"/>
          <w:sz w:val="20"/>
          <w:szCs w:val="20"/>
        </w:rPr>
        <w:t>Elsevier</w:t>
      </w:r>
      <w:proofErr w:type="spellEnd"/>
      <w:r w:rsidRPr="002D710C">
        <w:rPr>
          <w:rFonts w:cs="Times New Roman"/>
          <w:sz w:val="20"/>
          <w:szCs w:val="20"/>
        </w:rPr>
        <w:t>, 2009.</w:t>
      </w: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GIL, A. C. </w:t>
      </w:r>
      <w:r w:rsidRPr="002D710C">
        <w:rPr>
          <w:rFonts w:cs="Times New Roman"/>
          <w:b/>
          <w:bCs/>
          <w:sz w:val="20"/>
          <w:szCs w:val="20"/>
        </w:rPr>
        <w:t>Como elaborar projetos de pesquisa</w:t>
      </w:r>
      <w:r w:rsidRPr="002D710C">
        <w:rPr>
          <w:rFonts w:cs="Times New Roman"/>
          <w:sz w:val="20"/>
          <w:szCs w:val="20"/>
        </w:rPr>
        <w:t>. 4. ed. São Paulo: Atlas, 2002.</w:t>
      </w:r>
    </w:p>
    <w:p w:rsidR="00505485" w:rsidRDefault="00505485" w:rsidP="00505485">
      <w:pPr>
        <w:spacing w:line="240" w:lineRule="auto"/>
        <w:rPr>
          <w:rFonts w:cs="Times New Roman"/>
          <w:sz w:val="20"/>
          <w:szCs w:val="20"/>
        </w:rPr>
      </w:pPr>
      <w:r w:rsidRPr="002D710C">
        <w:rPr>
          <w:rFonts w:cs="Times New Roman"/>
          <w:sz w:val="20"/>
          <w:szCs w:val="20"/>
        </w:rPr>
        <w:t xml:space="preserve">IBGE – INSTITUTO BRASILEIRO DE GEOGRAFIA E ESTATÍSTICA. </w:t>
      </w:r>
      <w:r w:rsidRPr="002D710C">
        <w:rPr>
          <w:rFonts w:cs="Times New Roman"/>
          <w:b/>
          <w:bCs/>
          <w:sz w:val="20"/>
          <w:szCs w:val="20"/>
        </w:rPr>
        <w:t>Censo Brasileiro de 2010.</w:t>
      </w:r>
      <w:r w:rsidRPr="002D710C">
        <w:rPr>
          <w:rFonts w:cs="Times New Roman"/>
          <w:sz w:val="20"/>
          <w:szCs w:val="20"/>
        </w:rPr>
        <w:t xml:space="preserve"> Rio de Janeiro: IBGE, 2021.</w:t>
      </w:r>
    </w:p>
    <w:p w:rsidR="00505485" w:rsidRPr="002D710C" w:rsidRDefault="00505485" w:rsidP="00505485">
      <w:pPr>
        <w:spacing w:line="240" w:lineRule="auto"/>
        <w:rPr>
          <w:rFonts w:cs="Times New Roman"/>
          <w:sz w:val="20"/>
          <w:szCs w:val="20"/>
        </w:rPr>
      </w:pP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KARDEC, A.; NASCIF, J. </w:t>
      </w:r>
      <w:r w:rsidRPr="002D710C">
        <w:rPr>
          <w:rFonts w:cs="Times New Roman"/>
          <w:b/>
          <w:bCs/>
          <w:sz w:val="20"/>
          <w:szCs w:val="20"/>
        </w:rPr>
        <w:t>Manutenção Função Estratégica</w:t>
      </w:r>
      <w:r w:rsidRPr="002D710C">
        <w:rPr>
          <w:rFonts w:cs="Times New Roman"/>
          <w:sz w:val="20"/>
          <w:szCs w:val="20"/>
        </w:rPr>
        <w:t xml:space="preserve">. </w:t>
      </w:r>
      <w:proofErr w:type="gramStart"/>
      <w:r w:rsidRPr="002D710C">
        <w:rPr>
          <w:rFonts w:cs="Times New Roman"/>
          <w:sz w:val="20"/>
          <w:szCs w:val="20"/>
        </w:rPr>
        <w:t>4 ed.</w:t>
      </w:r>
      <w:proofErr w:type="gramEnd"/>
      <w:r w:rsidRPr="002D710C">
        <w:rPr>
          <w:rFonts w:cs="Times New Roman"/>
          <w:sz w:val="20"/>
          <w:szCs w:val="20"/>
        </w:rPr>
        <w:t xml:space="preserve"> Rio de Janeiro: </w:t>
      </w:r>
      <w:proofErr w:type="spellStart"/>
      <w:r w:rsidRPr="002D710C">
        <w:rPr>
          <w:rFonts w:cs="Times New Roman"/>
          <w:sz w:val="20"/>
          <w:szCs w:val="20"/>
        </w:rPr>
        <w:t>Qualitymark</w:t>
      </w:r>
      <w:proofErr w:type="spellEnd"/>
      <w:r w:rsidRPr="002D710C">
        <w:rPr>
          <w:rFonts w:cs="Times New Roman"/>
          <w:sz w:val="20"/>
          <w:szCs w:val="20"/>
        </w:rPr>
        <w:t>, 2013.</w:t>
      </w:r>
    </w:p>
    <w:p w:rsidR="00505485" w:rsidRDefault="00505485" w:rsidP="00505485">
      <w:pPr>
        <w:spacing w:line="240" w:lineRule="auto"/>
        <w:rPr>
          <w:rFonts w:cs="Times New Roman"/>
          <w:sz w:val="20"/>
          <w:szCs w:val="20"/>
        </w:rPr>
      </w:pPr>
    </w:p>
    <w:p w:rsidR="00505485" w:rsidRPr="002D710C" w:rsidRDefault="00505485" w:rsidP="00505485">
      <w:pPr>
        <w:spacing w:line="240" w:lineRule="auto"/>
        <w:rPr>
          <w:rFonts w:cs="Times New Roman"/>
          <w:sz w:val="20"/>
          <w:szCs w:val="20"/>
        </w:rPr>
      </w:pPr>
      <w:r w:rsidRPr="002D710C">
        <w:rPr>
          <w:rFonts w:cs="Times New Roman"/>
          <w:sz w:val="20"/>
          <w:szCs w:val="20"/>
        </w:rPr>
        <w:t>OIT - Organização Internacional do Trabalho</w:t>
      </w:r>
      <w:r w:rsidRPr="002D710C">
        <w:rPr>
          <w:rFonts w:cs="Times New Roman"/>
          <w:i/>
          <w:iCs/>
          <w:sz w:val="20"/>
          <w:szCs w:val="20"/>
        </w:rPr>
        <w:t xml:space="preserve">. La </w:t>
      </w:r>
      <w:proofErr w:type="spellStart"/>
      <w:r w:rsidRPr="002D710C">
        <w:rPr>
          <w:rFonts w:cs="Times New Roman"/>
          <w:i/>
          <w:iCs/>
          <w:sz w:val="20"/>
          <w:szCs w:val="20"/>
        </w:rPr>
        <w:t>prevención</w:t>
      </w:r>
      <w:proofErr w:type="spellEnd"/>
      <w:r w:rsidRPr="002D710C">
        <w:rPr>
          <w:rFonts w:cs="Times New Roman"/>
          <w:i/>
          <w:iCs/>
          <w:sz w:val="20"/>
          <w:szCs w:val="20"/>
        </w:rPr>
        <w:t xml:space="preserve"> de </w:t>
      </w:r>
      <w:proofErr w:type="spellStart"/>
      <w:r w:rsidRPr="002D710C">
        <w:rPr>
          <w:rFonts w:cs="Times New Roman"/>
          <w:i/>
          <w:iCs/>
          <w:sz w:val="20"/>
          <w:szCs w:val="20"/>
        </w:rPr>
        <w:t>las</w:t>
      </w:r>
      <w:proofErr w:type="spellEnd"/>
      <w:r w:rsidRPr="002D710C">
        <w:rPr>
          <w:rFonts w:cs="Times New Roman"/>
          <w:i/>
          <w:iCs/>
          <w:sz w:val="20"/>
          <w:szCs w:val="20"/>
        </w:rPr>
        <w:t xml:space="preserve"> enfermidades </w:t>
      </w:r>
      <w:proofErr w:type="spellStart"/>
      <w:r w:rsidRPr="002D710C">
        <w:rPr>
          <w:rFonts w:cs="Times New Roman"/>
          <w:i/>
          <w:iCs/>
          <w:sz w:val="20"/>
          <w:szCs w:val="20"/>
        </w:rPr>
        <w:t>profesionales</w:t>
      </w:r>
      <w:proofErr w:type="spellEnd"/>
      <w:r w:rsidRPr="002D710C">
        <w:rPr>
          <w:rFonts w:cs="Times New Roman"/>
          <w:sz w:val="20"/>
          <w:szCs w:val="20"/>
        </w:rPr>
        <w:t>. 1ª ed. Genebra: OIT; 2013.</w:t>
      </w:r>
    </w:p>
    <w:p w:rsidR="00505485" w:rsidRDefault="00505485" w:rsidP="00505485">
      <w:pPr>
        <w:spacing w:line="240" w:lineRule="auto"/>
        <w:rPr>
          <w:rFonts w:cs="Times New Roman"/>
          <w:sz w:val="20"/>
          <w:szCs w:val="20"/>
        </w:rPr>
      </w:pP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PERUZZO, T. G. </w:t>
      </w:r>
      <w:r w:rsidRPr="002D710C">
        <w:rPr>
          <w:rFonts w:cs="Times New Roman"/>
          <w:b/>
          <w:bCs/>
          <w:sz w:val="20"/>
          <w:szCs w:val="20"/>
        </w:rPr>
        <w:t>NR20 – Segurança e saúde no trabalho com combustíveis e inflamáveis: Estudo de caso aplicado em posto de combustível</w:t>
      </w:r>
      <w:r w:rsidRPr="002D710C">
        <w:rPr>
          <w:rFonts w:cs="Times New Roman"/>
          <w:sz w:val="20"/>
          <w:szCs w:val="20"/>
        </w:rPr>
        <w:t>. Monografia (Engenharia de Segurança do Trabalho) – Universidade do Sul de Santa Catarina, Florianópolis, p.63. 2020.</w:t>
      </w:r>
    </w:p>
    <w:p w:rsidR="00505485" w:rsidRDefault="00505485" w:rsidP="00505485">
      <w:pPr>
        <w:autoSpaceDE w:val="0"/>
        <w:autoSpaceDN w:val="0"/>
        <w:adjustRightInd w:val="0"/>
        <w:spacing w:line="240" w:lineRule="auto"/>
        <w:rPr>
          <w:rFonts w:cs="Times New Roman"/>
          <w:sz w:val="20"/>
          <w:szCs w:val="20"/>
        </w:rPr>
      </w:pPr>
    </w:p>
    <w:p w:rsidR="00505485" w:rsidRPr="002D710C" w:rsidRDefault="00505485" w:rsidP="00505485">
      <w:pPr>
        <w:autoSpaceDE w:val="0"/>
        <w:autoSpaceDN w:val="0"/>
        <w:adjustRightInd w:val="0"/>
        <w:spacing w:line="240" w:lineRule="auto"/>
        <w:rPr>
          <w:rFonts w:cs="Times New Roman"/>
          <w:sz w:val="20"/>
          <w:szCs w:val="20"/>
        </w:rPr>
      </w:pPr>
      <w:r w:rsidRPr="002D710C">
        <w:rPr>
          <w:rFonts w:cs="Times New Roman"/>
          <w:sz w:val="20"/>
          <w:szCs w:val="20"/>
        </w:rPr>
        <w:t xml:space="preserve">PRODANOV, C. C.; FREITAS, E. C. </w:t>
      </w:r>
      <w:r w:rsidRPr="002D710C">
        <w:rPr>
          <w:rFonts w:cs="Times New Roman"/>
          <w:b/>
          <w:sz w:val="20"/>
          <w:szCs w:val="20"/>
        </w:rPr>
        <w:t xml:space="preserve">Metodologia do trabalho científico: </w:t>
      </w:r>
      <w:r w:rsidRPr="002D710C">
        <w:rPr>
          <w:rFonts w:cs="Times New Roman"/>
          <w:sz w:val="20"/>
          <w:szCs w:val="20"/>
        </w:rPr>
        <w:t xml:space="preserve">métodos e técnicas da pesquisa e do trabalho acadêmico. 2. ed. Novo Hamburgo: </w:t>
      </w:r>
      <w:proofErr w:type="spellStart"/>
      <w:r w:rsidRPr="002D710C">
        <w:rPr>
          <w:rFonts w:cs="Times New Roman"/>
          <w:sz w:val="20"/>
          <w:szCs w:val="20"/>
        </w:rPr>
        <w:t>Feevale</w:t>
      </w:r>
      <w:proofErr w:type="spellEnd"/>
      <w:r w:rsidRPr="002D710C">
        <w:rPr>
          <w:rFonts w:cs="Times New Roman"/>
          <w:sz w:val="20"/>
          <w:szCs w:val="20"/>
        </w:rPr>
        <w:t>, 2013.</w:t>
      </w:r>
    </w:p>
    <w:p w:rsidR="00505485" w:rsidRDefault="00505485" w:rsidP="00505485">
      <w:pPr>
        <w:spacing w:line="240" w:lineRule="auto"/>
        <w:rPr>
          <w:rFonts w:cs="Times New Roman"/>
          <w:sz w:val="20"/>
          <w:szCs w:val="20"/>
        </w:rPr>
      </w:pPr>
    </w:p>
    <w:p w:rsidR="00505485" w:rsidRPr="002D710C" w:rsidRDefault="00505485" w:rsidP="00505485">
      <w:pPr>
        <w:spacing w:line="240" w:lineRule="auto"/>
        <w:rPr>
          <w:rFonts w:cs="Times New Roman"/>
          <w:sz w:val="20"/>
          <w:szCs w:val="20"/>
        </w:rPr>
      </w:pPr>
      <w:r w:rsidRPr="002D710C">
        <w:rPr>
          <w:rFonts w:cs="Times New Roman"/>
          <w:sz w:val="20"/>
          <w:szCs w:val="20"/>
        </w:rPr>
        <w:t xml:space="preserve">ROCHA, E. A. P. </w:t>
      </w:r>
      <w:r w:rsidRPr="002D710C">
        <w:rPr>
          <w:rFonts w:cs="Times New Roman"/>
          <w:b/>
          <w:bCs/>
          <w:sz w:val="20"/>
          <w:szCs w:val="20"/>
        </w:rPr>
        <w:t xml:space="preserve">Gerenciamento de riscos em posto de abastecimento de combustível de empresa de transporte. </w:t>
      </w:r>
      <w:r w:rsidRPr="002D710C">
        <w:rPr>
          <w:rFonts w:cs="Times New Roman"/>
          <w:sz w:val="20"/>
          <w:szCs w:val="20"/>
        </w:rPr>
        <w:t>Monografia (Engenharia Ambiental) - Universidade Federal do Espírito Santo, Vitória, p.53. 2015</w:t>
      </w:r>
    </w:p>
    <w:p w:rsidR="00505485" w:rsidRDefault="00505485" w:rsidP="00505485">
      <w:pPr>
        <w:spacing w:line="240" w:lineRule="auto"/>
        <w:rPr>
          <w:rFonts w:cs="Times New Roman"/>
          <w:sz w:val="20"/>
          <w:szCs w:val="20"/>
        </w:rPr>
      </w:pPr>
    </w:p>
    <w:p w:rsidR="00505485" w:rsidRDefault="00505485" w:rsidP="00505485">
      <w:pPr>
        <w:spacing w:line="240" w:lineRule="auto"/>
        <w:rPr>
          <w:rFonts w:cs="Times New Roman"/>
          <w:sz w:val="20"/>
          <w:szCs w:val="20"/>
        </w:rPr>
      </w:pPr>
      <w:r w:rsidRPr="002D710C">
        <w:rPr>
          <w:rFonts w:cs="Times New Roman"/>
          <w:sz w:val="20"/>
          <w:szCs w:val="20"/>
        </w:rPr>
        <w:t xml:space="preserve">VASCONCELOS, S. C. S. et al. </w:t>
      </w:r>
      <w:r w:rsidRPr="002237B6">
        <w:rPr>
          <w:rFonts w:cs="Times New Roman"/>
          <w:b/>
          <w:sz w:val="20"/>
          <w:szCs w:val="20"/>
        </w:rPr>
        <w:t>Análise de saúde e segurança do trabalho em postos revendedores de combustíveis no município de Campina Grande – PB</w:t>
      </w:r>
      <w:r w:rsidRPr="002D710C">
        <w:rPr>
          <w:rFonts w:cs="Times New Roman"/>
          <w:sz w:val="20"/>
          <w:szCs w:val="20"/>
        </w:rPr>
        <w:t xml:space="preserve">. In: ENCONTRO NACIONAL DE ENGENHARIA DE </w:t>
      </w:r>
    </w:p>
    <w:p w:rsidR="00505485" w:rsidRDefault="00505485" w:rsidP="00505485">
      <w:pPr>
        <w:spacing w:line="240" w:lineRule="auto"/>
        <w:rPr>
          <w:rFonts w:cs="Times New Roman"/>
          <w:sz w:val="20"/>
          <w:szCs w:val="20"/>
        </w:rPr>
      </w:pPr>
    </w:p>
    <w:p w:rsidR="00505485" w:rsidRPr="002D710C" w:rsidRDefault="00505485" w:rsidP="00505485">
      <w:pPr>
        <w:spacing w:line="240" w:lineRule="auto"/>
        <w:rPr>
          <w:rFonts w:cs="Times New Roman"/>
          <w:i/>
          <w:iCs/>
          <w:sz w:val="20"/>
          <w:szCs w:val="20"/>
        </w:rPr>
      </w:pPr>
      <w:r w:rsidRPr="002D710C">
        <w:rPr>
          <w:rFonts w:cs="Times New Roman"/>
          <w:sz w:val="20"/>
          <w:szCs w:val="20"/>
        </w:rPr>
        <w:t xml:space="preserve">PRODUÇÃO, 29., 2009, Salvador. </w:t>
      </w:r>
      <w:r w:rsidRPr="002D710C">
        <w:rPr>
          <w:rFonts w:cs="Times New Roman"/>
          <w:i/>
          <w:iCs/>
          <w:sz w:val="20"/>
          <w:szCs w:val="20"/>
        </w:rPr>
        <w:t xml:space="preserve">Anais... </w:t>
      </w:r>
      <w:r w:rsidRPr="002D710C">
        <w:rPr>
          <w:rFonts w:cs="Times New Roman"/>
          <w:sz w:val="20"/>
          <w:szCs w:val="20"/>
        </w:rPr>
        <w:t>Salvador: 2009.</w:t>
      </w:r>
    </w:p>
    <w:p w:rsidR="002B73B3" w:rsidRDefault="002B73B3" w:rsidP="00505485">
      <w:pPr>
        <w:ind w:firstLine="340"/>
        <w:contextualSpacing/>
      </w:pPr>
    </w:p>
    <w:sectPr w:rsidR="002B73B3">
      <w:headerReference w:type="default" r:id="rId9"/>
      <w:footerReference w:type="default" r:id="rId10"/>
      <w:pgSz w:w="11906" w:h="16838"/>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A87" w:rsidRDefault="00572A87">
      <w:pPr>
        <w:spacing w:line="240" w:lineRule="auto"/>
      </w:pPr>
      <w:r>
        <w:separator/>
      </w:r>
    </w:p>
  </w:endnote>
  <w:endnote w:type="continuationSeparator" w:id="0">
    <w:p w:rsidR="00572A87" w:rsidRDefault="00572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31515840"/>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5D456C" w:rsidRPr="005D456C" w:rsidRDefault="005D456C">
            <w:pPr>
              <w:pStyle w:val="Rodap"/>
              <w:jc w:val="center"/>
              <w:rPr>
                <w:sz w:val="20"/>
              </w:rPr>
            </w:pPr>
            <w:r w:rsidRPr="005D456C">
              <w:rPr>
                <w:sz w:val="20"/>
              </w:rPr>
              <w:t xml:space="preserve">Página </w:t>
            </w:r>
            <w:r w:rsidRPr="005D456C">
              <w:rPr>
                <w:b/>
                <w:bCs/>
                <w:sz w:val="20"/>
                <w:szCs w:val="24"/>
              </w:rPr>
              <w:fldChar w:fldCharType="begin"/>
            </w:r>
            <w:r w:rsidRPr="005D456C">
              <w:rPr>
                <w:b/>
                <w:bCs/>
                <w:sz w:val="20"/>
              </w:rPr>
              <w:instrText>PAGE</w:instrText>
            </w:r>
            <w:r w:rsidRPr="005D456C">
              <w:rPr>
                <w:b/>
                <w:bCs/>
                <w:sz w:val="20"/>
                <w:szCs w:val="24"/>
              </w:rPr>
              <w:fldChar w:fldCharType="separate"/>
            </w:r>
            <w:r w:rsidR="00505485">
              <w:rPr>
                <w:b/>
                <w:bCs/>
                <w:noProof/>
                <w:sz w:val="20"/>
              </w:rPr>
              <w:t>6</w:t>
            </w:r>
            <w:r w:rsidRPr="005D456C">
              <w:rPr>
                <w:b/>
                <w:bCs/>
                <w:sz w:val="20"/>
                <w:szCs w:val="24"/>
              </w:rPr>
              <w:fldChar w:fldCharType="end"/>
            </w:r>
            <w:r w:rsidRPr="005D456C">
              <w:rPr>
                <w:sz w:val="20"/>
              </w:rPr>
              <w:t xml:space="preserve"> de </w:t>
            </w:r>
            <w:r w:rsidRPr="005D456C">
              <w:rPr>
                <w:b/>
                <w:bCs/>
                <w:sz w:val="20"/>
                <w:szCs w:val="24"/>
              </w:rPr>
              <w:fldChar w:fldCharType="begin"/>
            </w:r>
            <w:r w:rsidRPr="005D456C">
              <w:rPr>
                <w:b/>
                <w:bCs/>
                <w:sz w:val="20"/>
              </w:rPr>
              <w:instrText>NUMPAGES</w:instrText>
            </w:r>
            <w:r w:rsidRPr="005D456C">
              <w:rPr>
                <w:b/>
                <w:bCs/>
                <w:sz w:val="20"/>
                <w:szCs w:val="24"/>
              </w:rPr>
              <w:fldChar w:fldCharType="separate"/>
            </w:r>
            <w:r w:rsidR="00505485">
              <w:rPr>
                <w:b/>
                <w:bCs/>
                <w:noProof/>
                <w:sz w:val="20"/>
              </w:rPr>
              <w:t>6</w:t>
            </w:r>
            <w:r w:rsidRPr="005D456C">
              <w:rPr>
                <w:b/>
                <w:bCs/>
                <w:sz w:val="20"/>
                <w:szCs w:val="24"/>
              </w:rPr>
              <w:fldChar w:fldCharType="end"/>
            </w:r>
          </w:p>
        </w:sdtContent>
      </w:sdt>
    </w:sdtContent>
  </w:sdt>
  <w:p w:rsidR="005D456C" w:rsidRDefault="005D456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A87" w:rsidRDefault="00572A87">
      <w:pPr>
        <w:spacing w:line="240" w:lineRule="auto"/>
      </w:pPr>
      <w:r>
        <w:separator/>
      </w:r>
    </w:p>
  </w:footnote>
  <w:footnote w:type="continuationSeparator" w:id="0">
    <w:p w:rsidR="00572A87" w:rsidRDefault="00572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4D" w:rsidRDefault="005D456C" w:rsidP="0049294D">
    <w:pPr>
      <w:pStyle w:val="Cabealho"/>
      <w:ind w:left="-1701"/>
    </w:pPr>
    <w:r>
      <w:rPr>
        <w:noProof/>
        <w:lang w:eastAsia="pt-BR"/>
      </w:rPr>
      <w:drawing>
        <wp:anchor distT="0" distB="0" distL="114300" distR="114300" simplePos="0" relativeHeight="251658240" behindDoc="0" locked="0" layoutInCell="1" allowOverlap="1">
          <wp:simplePos x="0" y="0"/>
          <wp:positionH relativeFrom="column">
            <wp:posOffset>-1079085</wp:posOffset>
          </wp:positionH>
          <wp:positionV relativeFrom="paragraph">
            <wp:posOffset>-440690</wp:posOffset>
          </wp:positionV>
          <wp:extent cx="7543800" cy="1034559"/>
          <wp:effectExtent l="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34559"/>
                  </a:xfrm>
                  <a:prstGeom prst="rect">
                    <a:avLst/>
                  </a:prstGeom>
                </pic:spPr>
              </pic:pic>
            </a:graphicData>
          </a:graphic>
        </wp:anchor>
      </w:drawing>
    </w:r>
  </w:p>
  <w:p w:rsidR="002B73B3" w:rsidRDefault="002B73B3" w:rsidP="005D456C">
    <w:pPr>
      <w:pStyle w:val="Cabealho"/>
      <w:ind w:left="-170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9A6"/>
    <w:multiLevelType w:val="multilevel"/>
    <w:tmpl w:val="B0B214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5C4BAF"/>
    <w:multiLevelType w:val="hybridMultilevel"/>
    <w:tmpl w:val="03FE8E62"/>
    <w:lvl w:ilvl="0" w:tplc="E5801E16">
      <w:start w:val="1"/>
      <w:numFmt w:val="decimal"/>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E94CC8"/>
    <w:multiLevelType w:val="multilevel"/>
    <w:tmpl w:val="A0824770"/>
    <w:lvl w:ilvl="0">
      <w:start w:val="1"/>
      <w:numFmt w:val="decimal"/>
      <w:pStyle w:val="TtuloNvel1"/>
      <w:lvlText w:val="%1."/>
      <w:lvlJc w:val="left"/>
      <w:pPr>
        <w:tabs>
          <w:tab w:val="num" w:pos="340"/>
        </w:tabs>
        <w:ind w:left="340" w:hanging="340"/>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Nvel2"/>
      <w:lvlText w:val="%1.%2."/>
      <w:lvlJc w:val="left"/>
      <w:pPr>
        <w:tabs>
          <w:tab w:val="num" w:pos="397"/>
        </w:tabs>
        <w:ind w:left="397" w:hanging="39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C0D1D09"/>
    <w:multiLevelType w:val="hybridMultilevel"/>
    <w:tmpl w:val="8782F8B4"/>
    <w:lvl w:ilvl="0" w:tplc="9C8E7CB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8B0CF8"/>
    <w:multiLevelType w:val="multilevel"/>
    <w:tmpl w:val="4CC8F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9D4A86"/>
    <w:multiLevelType w:val="hybridMultilevel"/>
    <w:tmpl w:val="98E871E4"/>
    <w:lvl w:ilvl="0" w:tplc="94A0410C">
      <w:start w:val="1"/>
      <w:numFmt w:val="decimal"/>
      <w:lvlText w:val="(%1)"/>
      <w:lvlJc w:val="left"/>
      <w:pPr>
        <w:ind w:left="720" w:hanging="360"/>
      </w:pPr>
      <w:rPr>
        <w:rFonts w:hint="default"/>
        <w:b w:val="0"/>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BE5FB7"/>
    <w:multiLevelType w:val="multilevel"/>
    <w:tmpl w:val="89503C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B3"/>
    <w:rsid w:val="00005F7F"/>
    <w:rsid w:val="000B1410"/>
    <w:rsid w:val="00136773"/>
    <w:rsid w:val="0014340B"/>
    <w:rsid w:val="002B73B3"/>
    <w:rsid w:val="00384671"/>
    <w:rsid w:val="0049294D"/>
    <w:rsid w:val="00505485"/>
    <w:rsid w:val="00572A87"/>
    <w:rsid w:val="005D1F52"/>
    <w:rsid w:val="005D456C"/>
    <w:rsid w:val="006267C2"/>
    <w:rsid w:val="009373C1"/>
    <w:rsid w:val="009E3520"/>
    <w:rsid w:val="009F52E1"/>
    <w:rsid w:val="00B92A56"/>
    <w:rsid w:val="00C305D6"/>
    <w:rsid w:val="00F13A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BFCB1"/>
  <w15:docId w15:val="{95316F7C-B780-4F9D-8BD5-423928E7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Times New Roman" w:hAnsi="Times New Roman"/>
      <w:color w:val="00000A"/>
      <w:sz w:val="24"/>
    </w:rPr>
  </w:style>
  <w:style w:type="paragraph" w:styleId="Ttulo1">
    <w:name w:val="heading 1"/>
    <w:basedOn w:val="Normal"/>
    <w:next w:val="Normal"/>
    <w:qFormat/>
    <w:pPr>
      <w:keepNext/>
      <w:keepLines/>
      <w:jc w:val="left"/>
      <w:outlineLvl w:val="0"/>
    </w:pPr>
    <w:rPr>
      <w:b/>
      <w:szCs w:val="32"/>
    </w:rPr>
  </w:style>
  <w:style w:type="paragraph" w:styleId="Ttulo2">
    <w:name w:val="heading 2"/>
    <w:basedOn w:val="Normal"/>
    <w:next w:val="Normal"/>
    <w:qFormat/>
    <w:pPr>
      <w:keepNext/>
      <w:keepLines/>
      <w:outlineLvl w:val="1"/>
    </w:pPr>
    <w:rPr>
      <w:b/>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Justificado1">
    <w:name w:val="Normal + Justificado1"/>
    <w:qFormat/>
    <w:rPr>
      <w:rFonts w:ascii="Times New Roman" w:eastAsia="Times New Roman" w:hAnsi="Times New Roman" w:cs="Times New Roman"/>
      <w:sz w:val="24"/>
      <w:szCs w:val="24"/>
      <w:lang w:eastAsia="pt-BR"/>
    </w:rPr>
  </w:style>
  <w:style w:type="character" w:customStyle="1" w:styleId="CabealhoChar">
    <w:name w:val="Cabeçalho Char"/>
    <w:basedOn w:val="Fontepargpadro"/>
    <w:uiPriority w:val="99"/>
    <w:qFormat/>
  </w:style>
  <w:style w:type="character" w:customStyle="1" w:styleId="RodapChar">
    <w:name w:val="Rodapé Char"/>
    <w:basedOn w:val="Fontepargpadro"/>
    <w:uiPriority w:val="99"/>
    <w:qFormat/>
  </w:style>
  <w:style w:type="character" w:customStyle="1" w:styleId="Ttulo1Char">
    <w:name w:val="Título 1 Char"/>
    <w:basedOn w:val="Fontepargpadro"/>
    <w:qFormat/>
    <w:rPr>
      <w:rFonts w:ascii="Times New Roman" w:eastAsia="Calibri" w:hAnsi="Times New Roman" w:cs="DejaVu Sans"/>
      <w:sz w:val="24"/>
      <w:szCs w:val="32"/>
    </w:rPr>
  </w:style>
  <w:style w:type="character" w:customStyle="1" w:styleId="Ttulo2Char">
    <w:name w:val="Título 2 Char"/>
    <w:basedOn w:val="Fontepargpadro"/>
    <w:qFormat/>
    <w:rPr>
      <w:rFonts w:ascii="Times New Roman" w:eastAsia="Calibri" w:hAnsi="Times New Roman" w:cs="DejaVu Sans"/>
      <w:b/>
      <w:sz w:val="24"/>
      <w:szCs w:val="26"/>
    </w:rPr>
  </w:style>
  <w:style w:type="character" w:customStyle="1" w:styleId="ResumoeabstractChar">
    <w:name w:val="Resumo e abstract Char"/>
    <w:basedOn w:val="Fontepargpadro"/>
    <w:qFormat/>
    <w:rPr>
      <w:rFonts w:ascii="Times New Roman" w:hAnsi="Times New Roman" w:cs="Times New Roman"/>
      <w:sz w:val="24"/>
      <w:szCs w:val="24"/>
    </w:rPr>
  </w:style>
  <w:style w:type="character" w:customStyle="1" w:styleId="TtuloChar">
    <w:name w:val="Título Char"/>
    <w:basedOn w:val="Fontepargpadro"/>
    <w:qFormat/>
    <w:rPr>
      <w:rFonts w:ascii="Times New Roman" w:eastAsia="Calibri" w:hAnsi="Times New Roman" w:cs="DejaVu Sans"/>
      <w:b/>
      <w:spacing w:val="-10"/>
      <w:kern w:val="2"/>
      <w:sz w:val="24"/>
      <w:szCs w:val="56"/>
    </w:rPr>
  </w:style>
  <w:style w:type="character" w:styleId="Nmerodepgina">
    <w:name w:val="page number"/>
    <w:basedOn w:val="Fontepargpadro"/>
    <w:qFormat/>
  </w:style>
  <w:style w:type="character" w:styleId="Nmerodelinha">
    <w:name w:val="line number"/>
    <w:basedOn w:val="Fontepargpadro"/>
    <w:qFormat/>
  </w:style>
  <w:style w:type="character" w:customStyle="1" w:styleId="hps">
    <w:name w:val="hps"/>
    <w:basedOn w:val="Fontepargpadro"/>
    <w:qFormat/>
  </w:style>
  <w:style w:type="character" w:customStyle="1" w:styleId="apple-tab-span">
    <w:name w:val="apple-tab-span"/>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TextodoEspaoReservado">
    <w:name w:val="Placeholder Text"/>
    <w:basedOn w:val="Fontepargpadro"/>
    <w:qFormat/>
    <w:rPr>
      <w:color w:val="808080"/>
    </w:rPr>
  </w:style>
  <w:style w:type="character" w:customStyle="1" w:styleId="ListLabel1">
    <w:name w:val="ListLabel 1"/>
    <w:qFormat/>
    <w:rPr>
      <w:b/>
    </w:rPr>
  </w:style>
  <w:style w:type="character" w:customStyle="1" w:styleId="LineNumbering">
    <w:name w:val="Line Numbering"/>
    <w:rPr>
      <w:color w:val="21409A"/>
      <w:sz w:val="20"/>
    </w:rPr>
  </w:style>
  <w:style w:type="character" w:customStyle="1" w:styleId="ListLabel2">
    <w:name w:val="ListLabel 2"/>
    <w:qFormat/>
    <w:rPr>
      <w:b/>
    </w:rPr>
  </w:style>
  <w:style w:type="character" w:customStyle="1" w:styleId="StrongEmphasis">
    <w:name w:val="Strong Emphasis"/>
    <w:qFormat/>
    <w:rPr>
      <w:b/>
      <w:bCs/>
    </w:rPr>
  </w:style>
  <w:style w:type="character" w:customStyle="1" w:styleId="ListLabel3">
    <w:name w:val="ListLabel 3"/>
    <w:qFormat/>
    <w:rPr>
      <w:b/>
    </w:rPr>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next w:val="Normal"/>
    <w:uiPriority w:val="35"/>
    <w:qFormat/>
    <w:pPr>
      <w:spacing w:before="120" w:after="240" w:line="240" w:lineRule="auto"/>
      <w:contextualSpacing/>
      <w:jc w:val="center"/>
    </w:pPr>
    <w:rPr>
      <w:rFonts w:eastAsia="Times New Roman" w:cs="Times New Roman"/>
      <w:sz w:val="20"/>
      <w:szCs w:val="20"/>
      <w:lang w:val="it-IT" w:eastAsia="pt-BR"/>
    </w:rPr>
  </w:style>
  <w:style w:type="paragraph" w:customStyle="1" w:styleId="Index">
    <w:name w:val="Index"/>
    <w:basedOn w:val="Normal"/>
    <w:qFormat/>
    <w:pPr>
      <w:suppressLineNumbers/>
    </w:pPr>
    <w:rPr>
      <w:rFonts w:cs="FreeSans"/>
    </w:rPr>
  </w:style>
  <w:style w:type="paragraph" w:styleId="PargrafodaLista">
    <w:name w:val="List Paragraph"/>
    <w:basedOn w:val="Normal"/>
    <w:qFormat/>
    <w:pPr>
      <w:ind w:left="720"/>
      <w:contextualSpacing/>
    </w:pPr>
  </w:style>
  <w:style w:type="paragraph" w:customStyle="1" w:styleId="NormalJustificado">
    <w:name w:val="Normal + Justificado"/>
    <w:basedOn w:val="Normal"/>
    <w:qFormat/>
    <w:pPr>
      <w:ind w:firstLine="709"/>
    </w:pPr>
    <w:rPr>
      <w:rFonts w:eastAsia="Times New Roman" w:cs="Times New Roman"/>
      <w:szCs w:val="24"/>
      <w:lang w:eastAsia="pt-BR"/>
    </w:rPr>
  </w:style>
  <w:style w:type="paragraph" w:customStyle="1" w:styleId="TabelaCorpo">
    <w:name w:val="Tabela Corpo"/>
    <w:basedOn w:val="Normal"/>
    <w:qFormat/>
    <w:pPr>
      <w:widowControl w:val="0"/>
      <w:spacing w:line="240" w:lineRule="auto"/>
      <w:ind w:left="317" w:hanging="317"/>
    </w:pPr>
    <w:rPr>
      <w:rFonts w:eastAsia="Times New Roman" w:cs="Times New Roman"/>
      <w:sz w:val="20"/>
      <w:szCs w:val="20"/>
      <w:lang w:val="it-IT" w:eastAsia="pt-BR"/>
    </w:rPr>
  </w:style>
  <w:style w:type="paragraph" w:styleId="Cabealho">
    <w:name w:val="header"/>
    <w:basedOn w:val="Normal"/>
    <w:uiPriority w:val="99"/>
    <w:pPr>
      <w:suppressLineNumbers/>
      <w:tabs>
        <w:tab w:val="center" w:pos="4252"/>
        <w:tab w:val="right" w:pos="8504"/>
      </w:tabs>
      <w:spacing w:line="240" w:lineRule="auto"/>
    </w:pPr>
  </w:style>
  <w:style w:type="paragraph" w:styleId="Rodap">
    <w:name w:val="footer"/>
    <w:basedOn w:val="Normal"/>
    <w:uiPriority w:val="99"/>
    <w:pPr>
      <w:suppressLineNumbers/>
      <w:tabs>
        <w:tab w:val="center" w:pos="4252"/>
        <w:tab w:val="right" w:pos="8504"/>
      </w:tabs>
      <w:spacing w:line="240" w:lineRule="auto"/>
    </w:pPr>
  </w:style>
  <w:style w:type="paragraph" w:customStyle="1" w:styleId="Resumoeabstract">
    <w:name w:val="Resumo e abstract"/>
    <w:basedOn w:val="Normal"/>
    <w:qFormat/>
    <w:pPr>
      <w:spacing w:line="240" w:lineRule="auto"/>
    </w:pPr>
    <w:rPr>
      <w:rFonts w:cs="Times New Roman"/>
      <w:szCs w:val="24"/>
    </w:rPr>
  </w:style>
  <w:style w:type="paragraph" w:styleId="Ttulo">
    <w:name w:val="Title"/>
    <w:basedOn w:val="Normal"/>
    <w:next w:val="Normal"/>
    <w:qFormat/>
    <w:pPr>
      <w:spacing w:line="240" w:lineRule="auto"/>
      <w:contextualSpacing/>
      <w:jc w:val="center"/>
    </w:pPr>
    <w:rPr>
      <w:b/>
      <w:spacing w:val="-10"/>
      <w:kern w:val="2"/>
      <w:szCs w:val="56"/>
    </w:rPr>
  </w:style>
  <w:style w:type="paragraph" w:styleId="NormalWeb">
    <w:name w:val="Normal (Web)"/>
    <w:basedOn w:val="Normal"/>
    <w:uiPriority w:val="99"/>
    <w:qFormat/>
    <w:pPr>
      <w:spacing w:before="280" w:after="280" w:line="240" w:lineRule="auto"/>
      <w:jc w:val="left"/>
    </w:pPr>
    <w:rPr>
      <w:rFonts w:eastAsia="Times New Roman" w:cs="Times New Roman"/>
      <w:szCs w:val="24"/>
      <w:lang w:eastAsia="pt-BR"/>
    </w:rPr>
  </w:style>
  <w:style w:type="paragraph" w:customStyle="1" w:styleId="TEXTO1">
    <w:name w:val="TEXTO1"/>
    <w:basedOn w:val="Normal"/>
    <w:qFormat/>
    <w:pPr>
      <w:ind w:firstLine="680"/>
    </w:pPr>
    <w:rPr>
      <w:rFonts w:eastAsia="Times New Roman" w:cs="Times New Roman"/>
      <w:sz w:val="22"/>
      <w:szCs w:val="20"/>
      <w:lang w:eastAsia="pt-BR"/>
    </w:rPr>
  </w:style>
  <w:style w:type="paragraph" w:styleId="Textodebalo">
    <w:name w:val="Balloon Text"/>
    <w:basedOn w:val="Normal"/>
    <w:qFormat/>
    <w:pPr>
      <w:spacing w:line="240" w:lineRule="auto"/>
    </w:pPr>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TextodoArtigo">
    <w:name w:val="Texto do Artigo"/>
    <w:basedOn w:val="Normal"/>
    <w:qFormat/>
    <w:rsid w:val="00505485"/>
    <w:pPr>
      <w:autoSpaceDE w:val="0"/>
      <w:autoSpaceDN w:val="0"/>
      <w:adjustRightInd w:val="0"/>
      <w:spacing w:line="240" w:lineRule="auto"/>
      <w:ind w:firstLine="340"/>
    </w:pPr>
    <w:rPr>
      <w:rFonts w:eastAsia="Times New Roman" w:cs="Times New Roman"/>
      <w:color w:val="000000"/>
      <w:sz w:val="20"/>
      <w:szCs w:val="20"/>
      <w:lang w:eastAsia="pt-BR"/>
    </w:rPr>
  </w:style>
  <w:style w:type="paragraph" w:customStyle="1" w:styleId="TtuloNvel1">
    <w:name w:val="Título Nível 1"/>
    <w:basedOn w:val="Ttulo1"/>
    <w:next w:val="Normal"/>
    <w:qFormat/>
    <w:rsid w:val="00505485"/>
    <w:pPr>
      <w:keepLines w:val="0"/>
      <w:numPr>
        <w:numId w:val="5"/>
      </w:numPr>
      <w:spacing w:line="240" w:lineRule="auto"/>
      <w:jc w:val="both"/>
    </w:pPr>
    <w:rPr>
      <w:rFonts w:eastAsia="Times New Roman" w:cs="Arial"/>
      <w:color w:val="000000"/>
      <w:kern w:val="32"/>
      <w:sz w:val="20"/>
      <w:szCs w:val="20"/>
      <w:lang w:eastAsia="pt-BR"/>
    </w:rPr>
  </w:style>
  <w:style w:type="paragraph" w:customStyle="1" w:styleId="TtuloNvel2">
    <w:name w:val="Título Nível 2"/>
    <w:basedOn w:val="Ttulo2"/>
    <w:link w:val="TtuloNvel2Char"/>
    <w:qFormat/>
    <w:rsid w:val="00505485"/>
    <w:pPr>
      <w:keepLines w:val="0"/>
      <w:numPr>
        <w:ilvl w:val="1"/>
        <w:numId w:val="5"/>
      </w:numPr>
      <w:spacing w:line="240" w:lineRule="auto"/>
      <w:jc w:val="left"/>
    </w:pPr>
    <w:rPr>
      <w:rFonts w:eastAsia="Times New Roman" w:cs="Times New Roman"/>
      <w:bCs/>
      <w:iCs/>
      <w:color w:val="auto"/>
      <w:sz w:val="20"/>
      <w:szCs w:val="20"/>
      <w:lang w:eastAsia="pt-BR"/>
    </w:rPr>
  </w:style>
  <w:style w:type="character" w:customStyle="1" w:styleId="TtuloNvel2Char">
    <w:name w:val="Título Nível 2 Char"/>
    <w:basedOn w:val="Fontepargpadro"/>
    <w:link w:val="TtuloNvel2"/>
    <w:rsid w:val="00505485"/>
    <w:rPr>
      <w:rFonts w:ascii="Times New Roman" w:eastAsia="Times New Roman" w:hAnsi="Times New Roman" w:cs="Times New Roman"/>
      <w:b/>
      <w:bCs/>
      <w:i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03411">
      <w:bodyDiv w:val="1"/>
      <w:marLeft w:val="0"/>
      <w:marRight w:val="0"/>
      <w:marTop w:val="0"/>
      <w:marBottom w:val="0"/>
      <w:divBdr>
        <w:top w:val="none" w:sz="0" w:space="0" w:color="auto"/>
        <w:left w:val="none" w:sz="0" w:space="0" w:color="auto"/>
        <w:bottom w:val="none" w:sz="0" w:space="0" w:color="auto"/>
        <w:right w:val="none" w:sz="0" w:space="0" w:color="auto"/>
      </w:divBdr>
    </w:div>
    <w:div w:id="163132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p.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2104</Words>
  <Characters>11367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Lívia Renata Santos</dc:creator>
  <cp:lastModifiedBy>Usuario</cp:lastModifiedBy>
  <cp:revision>3</cp:revision>
  <cp:lastPrinted>2015-01-07T21:48:00Z</cp:lastPrinted>
  <dcterms:created xsi:type="dcterms:W3CDTF">2021-11-23T22:53:00Z</dcterms:created>
  <dcterms:modified xsi:type="dcterms:W3CDTF">2021-11-23T22:57:00Z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